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637" w:rsidRPr="001B2BA0" w:rsidRDefault="005E34D5" w:rsidP="00603B5D">
      <w:pPr>
        <w:pStyle w:val="Ttulo1"/>
        <w:ind w:left="0" w:right="0"/>
        <w:jc w:val="left"/>
        <w:rPr>
          <w:rFonts w:ascii="Arial" w:hAnsi="Arial" w:cs="Arial"/>
        </w:rPr>
      </w:pPr>
      <w:r>
        <w:rPr>
          <w:rFonts w:ascii="Arial" w:hAnsi="Arial" w:cs="Arial"/>
          <w:u w:val="single"/>
        </w:rPr>
        <w:t>PROJETO DE LEI COMPLEMENTAR</w:t>
      </w:r>
      <w:r w:rsidR="00CC7FC3">
        <w:rPr>
          <w:rFonts w:ascii="Arial" w:hAnsi="Arial" w:cs="Arial"/>
          <w:u w:val="single"/>
        </w:rPr>
        <w:t xml:space="preserve"> N. 13/</w:t>
      </w:r>
      <w:bookmarkStart w:id="0" w:name="_GoBack"/>
      <w:bookmarkEnd w:id="0"/>
      <w:r>
        <w:rPr>
          <w:rFonts w:ascii="Arial" w:hAnsi="Arial" w:cs="Arial"/>
          <w:u w:val="single"/>
        </w:rPr>
        <w:t>2024</w:t>
      </w:r>
    </w:p>
    <w:p w:rsidR="007B1637" w:rsidRPr="001B2BA0" w:rsidRDefault="007B1637" w:rsidP="00603B5D">
      <w:pPr>
        <w:pStyle w:val="Corpodetexto"/>
        <w:ind w:left="0" w:firstLine="0"/>
        <w:jc w:val="left"/>
        <w:rPr>
          <w:rFonts w:ascii="Arial" w:hAnsi="Arial" w:cs="Arial"/>
          <w:b/>
        </w:rPr>
      </w:pPr>
    </w:p>
    <w:p w:rsidR="007B1637" w:rsidRPr="001B2BA0" w:rsidRDefault="007B1637" w:rsidP="00603B5D">
      <w:pPr>
        <w:pStyle w:val="Corpodetexto"/>
        <w:ind w:left="0" w:firstLine="0"/>
        <w:jc w:val="left"/>
        <w:rPr>
          <w:rFonts w:ascii="Arial" w:hAnsi="Arial" w:cs="Arial"/>
          <w:b/>
        </w:rPr>
      </w:pPr>
    </w:p>
    <w:p w:rsidR="007B1637" w:rsidRPr="004C6138" w:rsidRDefault="005E34D5" w:rsidP="004C6138">
      <w:pPr>
        <w:pStyle w:val="Corpodetexto"/>
        <w:ind w:left="0" w:firstLine="0"/>
        <w:rPr>
          <w:rFonts w:ascii="Arial" w:hAnsi="Arial" w:cs="Arial"/>
          <w:b/>
        </w:rPr>
      </w:pPr>
      <w:r w:rsidRPr="004C6138">
        <w:rPr>
          <w:rFonts w:ascii="Arial" w:hAnsi="Arial" w:cs="Arial"/>
          <w:b/>
        </w:rPr>
        <w:t xml:space="preserve">Institui taxa pela utilização efetiva ou potencial do serviço público de manejo de resíduos sólidos urbanos em atenção às disposições do Novo Marco Legal Regulatório, criado pela Lei Federal nº </w:t>
      </w:r>
      <w:r w:rsidRPr="004C6138">
        <w:rPr>
          <w:rFonts w:ascii="Arial" w:hAnsi="Arial" w:cs="Arial"/>
          <w:b/>
        </w:rPr>
        <w:t>14.016, de 15 de julho de 2020, no âmbito do município de Bebedouro e dá outras providências.</w:t>
      </w:r>
    </w:p>
    <w:p w:rsidR="00765B5E" w:rsidRDefault="00765B5E" w:rsidP="00603B5D">
      <w:pPr>
        <w:pStyle w:val="Corpodetexto"/>
        <w:ind w:left="0" w:firstLine="0"/>
        <w:jc w:val="left"/>
        <w:rPr>
          <w:rFonts w:ascii="Arial" w:hAnsi="Arial" w:cs="Arial"/>
          <w:b/>
        </w:rPr>
      </w:pPr>
    </w:p>
    <w:p w:rsidR="00F53862" w:rsidRPr="001B2BA0" w:rsidRDefault="00F53862" w:rsidP="00603B5D">
      <w:pPr>
        <w:pStyle w:val="Corpodetexto"/>
        <w:ind w:left="0" w:firstLine="0"/>
        <w:jc w:val="left"/>
        <w:rPr>
          <w:rFonts w:ascii="Arial" w:hAnsi="Arial" w:cs="Arial"/>
          <w:b/>
        </w:rPr>
      </w:pPr>
    </w:p>
    <w:p w:rsidR="008A4325" w:rsidRDefault="005E34D5" w:rsidP="00603B5D">
      <w:pPr>
        <w:pStyle w:val="Corpodetexto"/>
        <w:ind w:left="0" w:firstLine="0"/>
        <w:rPr>
          <w:rFonts w:ascii="Arial" w:hAnsi="Arial" w:cs="Arial"/>
        </w:rPr>
      </w:pPr>
      <w:r w:rsidRPr="001B2BA0">
        <w:rPr>
          <w:rFonts w:ascii="Arial" w:hAnsi="Arial" w:cs="Arial"/>
        </w:rPr>
        <w:t>O</w:t>
      </w:r>
      <w:r>
        <w:rPr>
          <w:rFonts w:ascii="Arial" w:hAnsi="Arial" w:cs="Arial"/>
          <w:b/>
        </w:rPr>
        <w:t xml:space="preserve"> </w:t>
      </w:r>
      <w:r w:rsidR="00DB3EA3" w:rsidRPr="001B2BA0">
        <w:rPr>
          <w:rFonts w:ascii="Arial" w:hAnsi="Arial" w:cs="Arial"/>
          <w:b/>
        </w:rPr>
        <w:t xml:space="preserve">Prefeito </w:t>
      </w:r>
      <w:r w:rsidRPr="001B2BA0">
        <w:rPr>
          <w:rFonts w:ascii="Arial" w:hAnsi="Arial" w:cs="Arial"/>
          <w:b/>
        </w:rPr>
        <w:t xml:space="preserve">Municipal </w:t>
      </w:r>
      <w:r w:rsidR="00DB3EA3" w:rsidRPr="001B2BA0">
        <w:rPr>
          <w:rFonts w:ascii="Arial" w:hAnsi="Arial" w:cs="Arial"/>
          <w:b/>
        </w:rPr>
        <w:t xml:space="preserve">de </w:t>
      </w:r>
      <w:r w:rsidR="00AE0307" w:rsidRPr="001B2BA0">
        <w:rPr>
          <w:rFonts w:ascii="Arial" w:hAnsi="Arial" w:cs="Arial"/>
          <w:b/>
        </w:rPr>
        <w:t>Bebedouro</w:t>
      </w:r>
      <w:r w:rsidR="00DB3EA3" w:rsidRPr="001B2BA0">
        <w:rPr>
          <w:rFonts w:ascii="Arial" w:hAnsi="Arial" w:cs="Arial"/>
        </w:rPr>
        <w:t xml:space="preserve">, </w:t>
      </w:r>
      <w:r>
        <w:rPr>
          <w:rFonts w:ascii="Arial" w:hAnsi="Arial" w:cs="Arial"/>
        </w:rPr>
        <w:t>usando de suas atribuições legais,</w:t>
      </w:r>
    </w:p>
    <w:p w:rsidR="001B2BA0" w:rsidRDefault="005E34D5" w:rsidP="00603B5D">
      <w:pPr>
        <w:pStyle w:val="Corpodetexto"/>
        <w:ind w:left="0" w:firstLine="0"/>
        <w:rPr>
          <w:rFonts w:ascii="Arial" w:hAnsi="Arial" w:cs="Arial"/>
        </w:rPr>
      </w:pPr>
      <w:r w:rsidRPr="002234ED">
        <w:rPr>
          <w:rFonts w:ascii="Arial" w:hAnsi="Arial" w:cs="Arial"/>
        </w:rPr>
        <w:t>Fa</w:t>
      </w:r>
      <w:r w:rsidR="008A4325">
        <w:rPr>
          <w:rFonts w:ascii="Arial" w:hAnsi="Arial" w:cs="Arial"/>
        </w:rPr>
        <w:t>z</w:t>
      </w:r>
      <w:r w:rsidRPr="002234ED">
        <w:rPr>
          <w:rFonts w:ascii="Arial" w:hAnsi="Arial" w:cs="Arial"/>
        </w:rPr>
        <w:t xml:space="preserve"> Saber que a Câmara Municipal</w:t>
      </w:r>
      <w:r w:rsidR="008A4325">
        <w:rPr>
          <w:rFonts w:ascii="Arial" w:hAnsi="Arial" w:cs="Arial"/>
        </w:rPr>
        <w:t xml:space="preserve"> aprova</w:t>
      </w:r>
      <w:r w:rsidRPr="002234ED">
        <w:rPr>
          <w:rFonts w:ascii="Arial" w:hAnsi="Arial" w:cs="Arial"/>
        </w:rPr>
        <w:t xml:space="preserve"> a seguinte Lei</w:t>
      </w:r>
      <w:r w:rsidR="008A4325">
        <w:rPr>
          <w:rFonts w:ascii="Arial" w:hAnsi="Arial" w:cs="Arial"/>
        </w:rPr>
        <w:t xml:space="preserve"> Complementar</w:t>
      </w:r>
      <w:r w:rsidRPr="002234ED">
        <w:rPr>
          <w:rFonts w:ascii="Arial" w:hAnsi="Arial" w:cs="Arial"/>
        </w:rPr>
        <w:t>:</w:t>
      </w:r>
    </w:p>
    <w:p w:rsidR="00765B5E" w:rsidRPr="001B2BA0" w:rsidRDefault="00765B5E" w:rsidP="00603B5D">
      <w:pPr>
        <w:pStyle w:val="Corpodetexto"/>
        <w:ind w:left="0" w:firstLine="0"/>
        <w:jc w:val="left"/>
        <w:rPr>
          <w:rFonts w:ascii="Arial" w:hAnsi="Arial" w:cs="Arial"/>
        </w:rPr>
      </w:pPr>
    </w:p>
    <w:p w:rsidR="00342B24" w:rsidRPr="00342B24" w:rsidRDefault="005E34D5" w:rsidP="00603B5D">
      <w:pPr>
        <w:pStyle w:val="Corpodetexto"/>
        <w:ind w:left="0" w:firstLine="0"/>
        <w:jc w:val="center"/>
        <w:rPr>
          <w:rFonts w:ascii="Arial" w:hAnsi="Arial" w:cs="Arial"/>
          <w:b/>
        </w:rPr>
      </w:pPr>
      <w:r w:rsidRPr="00342B24">
        <w:rPr>
          <w:rFonts w:ascii="Arial" w:hAnsi="Arial" w:cs="Arial"/>
          <w:b/>
        </w:rPr>
        <w:t>CAPÍTULO I</w:t>
      </w:r>
    </w:p>
    <w:p w:rsidR="007B1637" w:rsidRPr="00342B24" w:rsidRDefault="005E34D5" w:rsidP="00603B5D">
      <w:pPr>
        <w:pStyle w:val="Corpodetexto"/>
        <w:ind w:left="0" w:firstLine="0"/>
        <w:jc w:val="center"/>
        <w:rPr>
          <w:rFonts w:ascii="Arial" w:hAnsi="Arial" w:cs="Arial"/>
          <w:b/>
        </w:rPr>
      </w:pPr>
      <w:r w:rsidRPr="00D8129C">
        <w:rPr>
          <w:rFonts w:ascii="Arial" w:hAnsi="Arial" w:cs="Arial"/>
          <w:b/>
        </w:rPr>
        <w:t>DO OBJETO</w:t>
      </w:r>
      <w:r w:rsidRPr="00D8129C">
        <w:rPr>
          <w:rFonts w:ascii="Arial" w:hAnsi="Arial" w:cs="Arial"/>
          <w:b/>
        </w:rPr>
        <w:t xml:space="preserve"> E ÂMBITO DE APLICAÇÃO</w:t>
      </w:r>
    </w:p>
    <w:p w:rsidR="007B1637" w:rsidRPr="001B2BA0" w:rsidRDefault="007B1637" w:rsidP="00603B5D">
      <w:pPr>
        <w:pStyle w:val="Corpodetexto"/>
        <w:ind w:left="0" w:firstLine="0"/>
        <w:jc w:val="left"/>
        <w:rPr>
          <w:rFonts w:ascii="Arial" w:hAnsi="Arial" w:cs="Arial"/>
        </w:rPr>
      </w:pPr>
    </w:p>
    <w:p w:rsidR="007B1637" w:rsidRDefault="005E34D5" w:rsidP="00603B5D">
      <w:pPr>
        <w:pStyle w:val="Corpodetexto"/>
        <w:ind w:left="0" w:firstLine="0"/>
        <w:rPr>
          <w:rFonts w:ascii="Arial" w:hAnsi="Arial" w:cs="Arial"/>
        </w:rPr>
      </w:pPr>
      <w:r w:rsidRPr="00F53862">
        <w:rPr>
          <w:rFonts w:ascii="Arial" w:hAnsi="Arial" w:cs="Arial"/>
          <w:b/>
          <w:u w:val="single"/>
        </w:rPr>
        <w:t>Art. 1º</w:t>
      </w:r>
      <w:r w:rsidRPr="001B2BA0">
        <w:rPr>
          <w:rFonts w:ascii="Arial" w:hAnsi="Arial" w:cs="Arial"/>
        </w:rPr>
        <w:t xml:space="preserve"> </w:t>
      </w:r>
      <w:r w:rsidR="00D8129C" w:rsidRPr="00D8129C">
        <w:rPr>
          <w:rFonts w:ascii="Arial" w:hAnsi="Arial" w:cs="Arial"/>
        </w:rPr>
        <w:t>Esta Lei Complementar institui a taxa pela utilização efetiva ou potencial do serviço</w:t>
      </w:r>
      <w:r w:rsidR="00D8129C">
        <w:rPr>
          <w:rFonts w:ascii="Arial" w:hAnsi="Arial" w:cs="Arial"/>
        </w:rPr>
        <w:t xml:space="preserve"> </w:t>
      </w:r>
      <w:r w:rsidR="00D8129C" w:rsidRPr="00D8129C">
        <w:rPr>
          <w:rFonts w:ascii="Arial" w:hAnsi="Arial" w:cs="Arial"/>
        </w:rPr>
        <w:t>público de manejo de resíduos sólidos urbanos no município de Bebedouro, estado de São Paulo.</w:t>
      </w:r>
    </w:p>
    <w:p w:rsidR="007B1637" w:rsidRPr="001B2BA0" w:rsidRDefault="007B1637" w:rsidP="00603B5D">
      <w:pPr>
        <w:pStyle w:val="Corpodetexto"/>
        <w:ind w:left="0" w:firstLine="0"/>
        <w:jc w:val="left"/>
        <w:rPr>
          <w:rFonts w:ascii="Arial" w:hAnsi="Arial" w:cs="Arial"/>
        </w:rPr>
      </w:pPr>
    </w:p>
    <w:p w:rsidR="00554196" w:rsidRPr="00554196" w:rsidRDefault="005E34D5" w:rsidP="00603B5D">
      <w:pPr>
        <w:pStyle w:val="Corpodetexto"/>
        <w:ind w:left="0" w:firstLine="0"/>
        <w:jc w:val="center"/>
        <w:rPr>
          <w:rFonts w:ascii="Arial" w:hAnsi="Arial" w:cs="Arial"/>
          <w:b/>
        </w:rPr>
      </w:pPr>
      <w:r w:rsidRPr="00554196">
        <w:rPr>
          <w:rFonts w:ascii="Arial" w:hAnsi="Arial" w:cs="Arial"/>
          <w:b/>
        </w:rPr>
        <w:t>CAPÍTULO II</w:t>
      </w:r>
    </w:p>
    <w:p w:rsidR="00554196" w:rsidRPr="00554196" w:rsidRDefault="005E34D5" w:rsidP="00603B5D">
      <w:pPr>
        <w:pStyle w:val="Corpodetexto"/>
        <w:ind w:left="0" w:firstLine="0"/>
        <w:jc w:val="center"/>
        <w:rPr>
          <w:rFonts w:ascii="Arial" w:hAnsi="Arial" w:cs="Arial"/>
          <w:b/>
        </w:rPr>
      </w:pPr>
      <w:r w:rsidRPr="00554196">
        <w:rPr>
          <w:rFonts w:ascii="Arial" w:hAnsi="Arial" w:cs="Arial"/>
          <w:b/>
        </w:rPr>
        <w:t>DEFINIÇÕES</w:t>
      </w:r>
    </w:p>
    <w:p w:rsidR="00554196" w:rsidRPr="00554196" w:rsidRDefault="00554196" w:rsidP="00603B5D">
      <w:pPr>
        <w:pStyle w:val="Corpodetexto"/>
        <w:ind w:left="0" w:firstLine="0"/>
        <w:rPr>
          <w:rFonts w:ascii="Arial" w:hAnsi="Arial" w:cs="Arial"/>
          <w:b/>
        </w:rPr>
      </w:pPr>
    </w:p>
    <w:p w:rsidR="00554196" w:rsidRDefault="005E34D5" w:rsidP="00603B5D">
      <w:pPr>
        <w:pStyle w:val="Corpodetexto"/>
        <w:ind w:left="0" w:firstLine="0"/>
        <w:rPr>
          <w:rFonts w:ascii="Arial" w:hAnsi="Arial" w:cs="Arial"/>
        </w:rPr>
      </w:pPr>
      <w:r w:rsidRPr="00F53862">
        <w:rPr>
          <w:rFonts w:ascii="Arial" w:hAnsi="Arial" w:cs="Arial"/>
          <w:b/>
          <w:u w:val="single"/>
        </w:rPr>
        <w:t>Art. 2º</w:t>
      </w:r>
      <w:r w:rsidRPr="00B743C4">
        <w:rPr>
          <w:rFonts w:ascii="Arial" w:hAnsi="Arial" w:cs="Arial"/>
        </w:rPr>
        <w:t xml:space="preserve"> Para os efe</w:t>
      </w:r>
      <w:r w:rsidRPr="00B743C4">
        <w:rPr>
          <w:rFonts w:ascii="Arial" w:hAnsi="Arial" w:cs="Arial"/>
        </w:rPr>
        <w:t>itos desta Lei, entende-se por:</w:t>
      </w:r>
    </w:p>
    <w:p w:rsidR="00B743C4" w:rsidRPr="00B743C4" w:rsidRDefault="00B743C4" w:rsidP="00603B5D">
      <w:pPr>
        <w:pStyle w:val="Corpodetexto"/>
        <w:ind w:left="0" w:firstLine="0"/>
        <w:rPr>
          <w:rFonts w:ascii="Arial" w:hAnsi="Arial" w:cs="Arial"/>
        </w:rPr>
      </w:pPr>
    </w:p>
    <w:p w:rsidR="00554196" w:rsidRPr="00B743C4" w:rsidRDefault="005E34D5" w:rsidP="00603B5D">
      <w:pPr>
        <w:pStyle w:val="Corpodetexto"/>
        <w:ind w:left="0" w:firstLine="0"/>
        <w:rPr>
          <w:rFonts w:ascii="Arial" w:hAnsi="Arial" w:cs="Arial"/>
        </w:rPr>
      </w:pPr>
      <w:r w:rsidRPr="00B743C4">
        <w:rPr>
          <w:rFonts w:ascii="Arial" w:hAnsi="Arial" w:cs="Arial"/>
          <w:b/>
        </w:rPr>
        <w:t>I.</w:t>
      </w:r>
      <w:r w:rsidRPr="00B743C4">
        <w:rPr>
          <w:rFonts w:ascii="Arial" w:hAnsi="Arial" w:cs="Arial"/>
        </w:rPr>
        <w:t xml:space="preserve"> resíduos sólidos: material, substância, objeto ou bem descartado</w:t>
      </w:r>
      <w:r w:rsidR="00B743C4">
        <w:rPr>
          <w:rFonts w:ascii="Arial" w:hAnsi="Arial" w:cs="Arial"/>
        </w:rPr>
        <w:t xml:space="preserve"> </w:t>
      </w:r>
      <w:r w:rsidRPr="00B743C4">
        <w:rPr>
          <w:rFonts w:ascii="Arial" w:hAnsi="Arial" w:cs="Arial"/>
        </w:rPr>
        <w:t>resultante de atividades humanas em sociedade, a cu</w:t>
      </w:r>
      <w:r w:rsidR="00B743C4">
        <w:rPr>
          <w:rFonts w:ascii="Arial" w:hAnsi="Arial" w:cs="Arial"/>
        </w:rPr>
        <w:t xml:space="preserve">ja destinação final se procede, </w:t>
      </w:r>
      <w:r w:rsidRPr="00B743C4">
        <w:rPr>
          <w:rFonts w:ascii="Arial" w:hAnsi="Arial" w:cs="Arial"/>
        </w:rPr>
        <w:t xml:space="preserve">se propõe proceder ou se está obrigado a </w:t>
      </w:r>
      <w:r w:rsidR="00B743C4">
        <w:rPr>
          <w:rFonts w:ascii="Arial" w:hAnsi="Arial" w:cs="Arial"/>
        </w:rPr>
        <w:t xml:space="preserve">proceder, nos estados sólido ou </w:t>
      </w:r>
      <w:r w:rsidRPr="00B743C4">
        <w:rPr>
          <w:rFonts w:ascii="Arial" w:hAnsi="Arial" w:cs="Arial"/>
        </w:rPr>
        <w:t xml:space="preserve">semissólido, bem como gases contidos </w:t>
      </w:r>
      <w:r w:rsidR="00B743C4">
        <w:rPr>
          <w:rFonts w:ascii="Arial" w:hAnsi="Arial" w:cs="Arial"/>
        </w:rPr>
        <w:t xml:space="preserve">em recipientes e líquidos cujas </w:t>
      </w:r>
      <w:r w:rsidRPr="00B743C4">
        <w:rPr>
          <w:rFonts w:ascii="Arial" w:hAnsi="Arial" w:cs="Arial"/>
        </w:rPr>
        <w:t>particularidades tornem inviável o seu lançamento n</w:t>
      </w:r>
      <w:r w:rsidR="00B743C4">
        <w:rPr>
          <w:rFonts w:ascii="Arial" w:hAnsi="Arial" w:cs="Arial"/>
        </w:rPr>
        <w:t xml:space="preserve">a rede pública de esgotos ou em </w:t>
      </w:r>
      <w:r w:rsidRPr="00B743C4">
        <w:rPr>
          <w:rFonts w:ascii="Arial" w:hAnsi="Arial" w:cs="Arial"/>
        </w:rPr>
        <w:t>corpos d’água, ou exijam para isso soluções técnica</w:t>
      </w:r>
      <w:r w:rsidR="00B743C4">
        <w:rPr>
          <w:rFonts w:ascii="Arial" w:hAnsi="Arial" w:cs="Arial"/>
        </w:rPr>
        <w:t xml:space="preserve"> ou economicamente inviáveis em </w:t>
      </w:r>
      <w:r w:rsidRPr="00B743C4">
        <w:rPr>
          <w:rFonts w:ascii="Arial" w:hAnsi="Arial" w:cs="Arial"/>
        </w:rPr>
        <w:t>face da melhor tecnologia disponível;</w:t>
      </w:r>
    </w:p>
    <w:p w:rsidR="00554196" w:rsidRPr="00B743C4" w:rsidRDefault="005E34D5" w:rsidP="00603B5D">
      <w:pPr>
        <w:pStyle w:val="Corpodetexto"/>
        <w:ind w:left="0" w:firstLine="0"/>
        <w:rPr>
          <w:rFonts w:ascii="Arial" w:hAnsi="Arial" w:cs="Arial"/>
        </w:rPr>
      </w:pPr>
      <w:r w:rsidRPr="00B743C4">
        <w:rPr>
          <w:rFonts w:ascii="Arial" w:hAnsi="Arial" w:cs="Arial"/>
          <w:b/>
        </w:rPr>
        <w:t>II.</w:t>
      </w:r>
      <w:r w:rsidRPr="00B743C4">
        <w:rPr>
          <w:rFonts w:ascii="Arial" w:hAnsi="Arial" w:cs="Arial"/>
        </w:rPr>
        <w:t xml:space="preserve"> rejeitos: resíduos sólidos qu</w:t>
      </w:r>
      <w:r w:rsidR="00B743C4">
        <w:rPr>
          <w:rFonts w:ascii="Arial" w:hAnsi="Arial" w:cs="Arial"/>
        </w:rPr>
        <w:t xml:space="preserve">e, depois de esgotadas todas as </w:t>
      </w:r>
      <w:r w:rsidRPr="00B743C4">
        <w:rPr>
          <w:rFonts w:ascii="Arial" w:hAnsi="Arial" w:cs="Arial"/>
        </w:rPr>
        <w:t>possibilidades de tratamento e recuperação por proce</w:t>
      </w:r>
      <w:r w:rsidR="00B743C4">
        <w:rPr>
          <w:rFonts w:ascii="Arial" w:hAnsi="Arial" w:cs="Arial"/>
        </w:rPr>
        <w:t xml:space="preserve">ssos tecnológicos disponíveis e </w:t>
      </w:r>
      <w:r w:rsidRPr="00B743C4">
        <w:rPr>
          <w:rFonts w:ascii="Arial" w:hAnsi="Arial" w:cs="Arial"/>
        </w:rPr>
        <w:t>economicamente viáveis, não apresentem outra pos</w:t>
      </w:r>
      <w:r w:rsidR="00B743C4">
        <w:rPr>
          <w:rFonts w:ascii="Arial" w:hAnsi="Arial" w:cs="Arial"/>
        </w:rPr>
        <w:t xml:space="preserve">sibilidade que não a disposição </w:t>
      </w:r>
      <w:r w:rsidRPr="00B743C4">
        <w:rPr>
          <w:rFonts w:ascii="Arial" w:hAnsi="Arial" w:cs="Arial"/>
        </w:rPr>
        <w:t>final ambientalmente adequada;</w:t>
      </w:r>
    </w:p>
    <w:p w:rsidR="00554196" w:rsidRPr="00B743C4" w:rsidRDefault="005E34D5" w:rsidP="00603B5D">
      <w:pPr>
        <w:pStyle w:val="Corpodetexto"/>
        <w:ind w:left="0" w:firstLine="0"/>
        <w:rPr>
          <w:rFonts w:ascii="Arial" w:hAnsi="Arial" w:cs="Arial"/>
        </w:rPr>
      </w:pPr>
      <w:r w:rsidRPr="00B743C4">
        <w:rPr>
          <w:rFonts w:ascii="Arial" w:hAnsi="Arial" w:cs="Arial"/>
          <w:b/>
        </w:rPr>
        <w:t>III.</w:t>
      </w:r>
      <w:r w:rsidRPr="00B743C4">
        <w:rPr>
          <w:rFonts w:ascii="Arial" w:hAnsi="Arial" w:cs="Arial"/>
        </w:rPr>
        <w:t xml:space="preserve"> serviço público de manejo de resí</w:t>
      </w:r>
      <w:r w:rsidR="00B743C4">
        <w:rPr>
          <w:rFonts w:ascii="Arial" w:hAnsi="Arial" w:cs="Arial"/>
        </w:rPr>
        <w:t xml:space="preserve">duos sólidos urbanos: o serviço </w:t>
      </w:r>
      <w:r w:rsidRPr="00B743C4">
        <w:rPr>
          <w:rFonts w:ascii="Arial" w:hAnsi="Arial" w:cs="Arial"/>
        </w:rPr>
        <w:t>público compreendendo as atividades de coleta, trans</w:t>
      </w:r>
      <w:r w:rsidR="00B743C4">
        <w:rPr>
          <w:rFonts w:ascii="Arial" w:hAnsi="Arial" w:cs="Arial"/>
        </w:rPr>
        <w:t xml:space="preserve">bordo, transporte, triagem para </w:t>
      </w:r>
      <w:r w:rsidRPr="00B743C4">
        <w:rPr>
          <w:rFonts w:ascii="Arial" w:hAnsi="Arial" w:cs="Arial"/>
        </w:rPr>
        <w:t xml:space="preserve">fins de reutilização ou reciclagem, tratamento e </w:t>
      </w:r>
      <w:r w:rsidRPr="00B743C4">
        <w:rPr>
          <w:rFonts w:ascii="Arial" w:hAnsi="Arial" w:cs="Arial"/>
        </w:rPr>
        <w:t>destinação final dos resíduos sólidos urbanos, englobando os resíduos domésticos; resíduos originários de atividades comerciais, industriais e de serviços;</w:t>
      </w:r>
    </w:p>
    <w:p w:rsidR="00554196" w:rsidRPr="00B743C4" w:rsidRDefault="005E34D5" w:rsidP="00603B5D">
      <w:pPr>
        <w:pStyle w:val="Corpodetexto"/>
        <w:ind w:left="0" w:firstLine="0"/>
        <w:rPr>
          <w:rFonts w:ascii="Arial" w:hAnsi="Arial" w:cs="Arial"/>
        </w:rPr>
      </w:pPr>
      <w:r w:rsidRPr="00B743C4">
        <w:rPr>
          <w:rFonts w:ascii="Arial" w:hAnsi="Arial" w:cs="Arial"/>
          <w:b/>
        </w:rPr>
        <w:t>IV.</w:t>
      </w:r>
      <w:r w:rsidRPr="00B743C4">
        <w:rPr>
          <w:rFonts w:ascii="Arial" w:hAnsi="Arial" w:cs="Arial"/>
        </w:rPr>
        <w:t xml:space="preserve"> fato gerador da cobrança: utilização, e</w:t>
      </w:r>
      <w:r w:rsidR="00B743C4">
        <w:rPr>
          <w:rFonts w:ascii="Arial" w:hAnsi="Arial" w:cs="Arial"/>
        </w:rPr>
        <w:t xml:space="preserve">fetiva ou potencial, de serviço </w:t>
      </w:r>
      <w:r w:rsidRPr="00B743C4">
        <w:rPr>
          <w:rFonts w:ascii="Arial" w:hAnsi="Arial" w:cs="Arial"/>
        </w:rPr>
        <w:t>público específico e divi</w:t>
      </w:r>
      <w:r w:rsidRPr="00B743C4">
        <w:rPr>
          <w:rFonts w:ascii="Arial" w:hAnsi="Arial" w:cs="Arial"/>
        </w:rPr>
        <w:t>sível prestado ao contribuin</w:t>
      </w:r>
      <w:r w:rsidR="00B743C4">
        <w:rPr>
          <w:rFonts w:ascii="Arial" w:hAnsi="Arial" w:cs="Arial"/>
        </w:rPr>
        <w:t xml:space="preserve">te ou posto à sua disposição em </w:t>
      </w:r>
      <w:r w:rsidRPr="00B743C4">
        <w:rPr>
          <w:rFonts w:ascii="Arial" w:hAnsi="Arial" w:cs="Arial"/>
        </w:rPr>
        <w:t>efetivo funcionamento, consideradas as atividades e situações de sua pre</w:t>
      </w:r>
      <w:r w:rsidR="00B743C4">
        <w:rPr>
          <w:rFonts w:ascii="Arial" w:hAnsi="Arial" w:cs="Arial"/>
        </w:rPr>
        <w:t xml:space="preserve">stação ou </w:t>
      </w:r>
      <w:r w:rsidRPr="00B743C4">
        <w:rPr>
          <w:rFonts w:ascii="Arial" w:hAnsi="Arial" w:cs="Arial"/>
        </w:rPr>
        <w:t>disposição em que poderão ser cobradas t</w:t>
      </w:r>
      <w:r w:rsidR="00B743C4">
        <w:rPr>
          <w:rFonts w:ascii="Arial" w:hAnsi="Arial" w:cs="Arial"/>
        </w:rPr>
        <w:t xml:space="preserve">axas ou tarifas diretamente dos </w:t>
      </w:r>
      <w:r w:rsidRPr="00B743C4">
        <w:rPr>
          <w:rFonts w:ascii="Arial" w:hAnsi="Arial" w:cs="Arial"/>
        </w:rPr>
        <w:t>usuários/contribuintes;</w:t>
      </w:r>
    </w:p>
    <w:p w:rsidR="00554196" w:rsidRDefault="005E34D5" w:rsidP="00603B5D">
      <w:pPr>
        <w:pStyle w:val="Corpodetexto"/>
        <w:ind w:left="0" w:firstLine="0"/>
        <w:rPr>
          <w:rFonts w:ascii="Arial" w:hAnsi="Arial" w:cs="Arial"/>
        </w:rPr>
      </w:pPr>
      <w:r w:rsidRPr="00B743C4">
        <w:rPr>
          <w:rFonts w:ascii="Arial" w:hAnsi="Arial" w:cs="Arial"/>
          <w:b/>
        </w:rPr>
        <w:t>V.</w:t>
      </w:r>
      <w:r w:rsidRPr="00B743C4">
        <w:rPr>
          <w:rFonts w:ascii="Arial" w:hAnsi="Arial" w:cs="Arial"/>
        </w:rPr>
        <w:t xml:space="preserve"> categoria socia</w:t>
      </w:r>
      <w:r w:rsidRPr="00B743C4">
        <w:rPr>
          <w:rFonts w:ascii="Arial" w:hAnsi="Arial" w:cs="Arial"/>
        </w:rPr>
        <w:t>l: para aqueles que estive</w:t>
      </w:r>
      <w:r w:rsidR="00B743C4">
        <w:rPr>
          <w:rFonts w:ascii="Arial" w:hAnsi="Arial" w:cs="Arial"/>
        </w:rPr>
        <w:t xml:space="preserve">rem inscritos no Cadastro Único </w:t>
      </w:r>
      <w:r w:rsidRPr="00B743C4">
        <w:rPr>
          <w:rFonts w:ascii="Arial" w:hAnsi="Arial" w:cs="Arial"/>
        </w:rPr>
        <w:t>do Governo Federal – CADÚNICO, com renda familiar de até meio salário míni</w:t>
      </w:r>
      <w:r w:rsidR="00B743C4">
        <w:rPr>
          <w:rFonts w:ascii="Arial" w:hAnsi="Arial" w:cs="Arial"/>
        </w:rPr>
        <w:t xml:space="preserve">mo por </w:t>
      </w:r>
      <w:r w:rsidRPr="00B743C4">
        <w:rPr>
          <w:rFonts w:ascii="Arial" w:hAnsi="Arial" w:cs="Arial"/>
        </w:rPr>
        <w:t>pessoa; ou estarem inscritas no Cadastro único</w:t>
      </w:r>
      <w:r w:rsidR="00B743C4">
        <w:rPr>
          <w:rFonts w:ascii="Arial" w:hAnsi="Arial" w:cs="Arial"/>
        </w:rPr>
        <w:t xml:space="preserve"> do Governo Federal – CADÚNICO, </w:t>
      </w:r>
      <w:r w:rsidRPr="00B743C4">
        <w:rPr>
          <w:rFonts w:ascii="Arial" w:hAnsi="Arial" w:cs="Arial"/>
        </w:rPr>
        <w:t>com renda mensal de até três salários m</w:t>
      </w:r>
      <w:r w:rsidRPr="00B743C4">
        <w:rPr>
          <w:rFonts w:ascii="Arial" w:hAnsi="Arial" w:cs="Arial"/>
        </w:rPr>
        <w:t xml:space="preserve">ínimos, </w:t>
      </w:r>
      <w:r w:rsidR="00B743C4">
        <w:rPr>
          <w:rFonts w:ascii="Arial" w:hAnsi="Arial" w:cs="Arial"/>
        </w:rPr>
        <w:t xml:space="preserve">que tenha portador de doença ou </w:t>
      </w:r>
      <w:r w:rsidRPr="00B743C4">
        <w:rPr>
          <w:rFonts w:ascii="Arial" w:hAnsi="Arial" w:cs="Arial"/>
        </w:rPr>
        <w:t>patologia cujo tratamento ou procedimento médi</w:t>
      </w:r>
      <w:r w:rsidR="00B743C4">
        <w:rPr>
          <w:rFonts w:ascii="Arial" w:hAnsi="Arial" w:cs="Arial"/>
        </w:rPr>
        <w:t>co requeira o uso continuado de</w:t>
      </w:r>
      <w:r w:rsidR="00B743C4" w:rsidRPr="00B743C4">
        <w:rPr>
          <w:rFonts w:ascii="Arial" w:hAnsi="Arial" w:cs="Arial"/>
        </w:rPr>
        <w:t xml:space="preserve"> aparelhos</w:t>
      </w:r>
      <w:r w:rsidRPr="00B743C4">
        <w:rPr>
          <w:rFonts w:ascii="Arial" w:hAnsi="Arial" w:cs="Arial"/>
        </w:rPr>
        <w:t xml:space="preserve"> elétricos; ou terem algum membro familiar que receba o Benefício de Prestação Continuada da Assistência Social (BPC);</w:t>
      </w:r>
    </w:p>
    <w:p w:rsidR="00F53862" w:rsidRDefault="00F53862" w:rsidP="00603B5D">
      <w:pPr>
        <w:pStyle w:val="Corpodetexto"/>
        <w:ind w:left="0" w:firstLine="0"/>
        <w:rPr>
          <w:rFonts w:ascii="Arial" w:hAnsi="Arial" w:cs="Arial"/>
        </w:rPr>
      </w:pPr>
    </w:p>
    <w:p w:rsidR="00F53862" w:rsidRPr="00B743C4" w:rsidRDefault="00F53862" w:rsidP="00603B5D">
      <w:pPr>
        <w:pStyle w:val="Corpodetexto"/>
        <w:ind w:left="0" w:firstLine="0"/>
        <w:rPr>
          <w:rFonts w:ascii="Arial" w:hAnsi="Arial" w:cs="Arial"/>
        </w:rPr>
      </w:pPr>
    </w:p>
    <w:p w:rsidR="00554196" w:rsidRPr="00B743C4" w:rsidRDefault="005E34D5" w:rsidP="00603B5D">
      <w:pPr>
        <w:pStyle w:val="Corpodetexto"/>
        <w:ind w:left="0" w:firstLine="0"/>
        <w:rPr>
          <w:rFonts w:ascii="Arial" w:hAnsi="Arial" w:cs="Arial"/>
        </w:rPr>
      </w:pPr>
      <w:r w:rsidRPr="00B743C4">
        <w:rPr>
          <w:rFonts w:ascii="Arial" w:hAnsi="Arial" w:cs="Arial"/>
          <w:b/>
        </w:rPr>
        <w:lastRenderedPageBreak/>
        <w:t>VI.</w:t>
      </w:r>
      <w:r w:rsidRPr="00B743C4">
        <w:rPr>
          <w:rFonts w:ascii="Arial" w:hAnsi="Arial" w:cs="Arial"/>
        </w:rPr>
        <w:t xml:space="preserve"> cate</w:t>
      </w:r>
      <w:r w:rsidRPr="00B743C4">
        <w:rPr>
          <w:rFonts w:ascii="Arial" w:hAnsi="Arial" w:cs="Arial"/>
        </w:rPr>
        <w:t xml:space="preserve">goria de uso filantrópico: </w:t>
      </w:r>
      <w:r w:rsidR="00B743C4">
        <w:rPr>
          <w:rFonts w:ascii="Arial" w:hAnsi="Arial" w:cs="Arial"/>
        </w:rPr>
        <w:t xml:space="preserve">associação ou fundação sem fins </w:t>
      </w:r>
      <w:r w:rsidRPr="00B743C4">
        <w:rPr>
          <w:rFonts w:ascii="Arial" w:hAnsi="Arial" w:cs="Arial"/>
        </w:rPr>
        <w:t>lucrativos, com finalidade de proporcionar assistên</w:t>
      </w:r>
      <w:r w:rsidR="00B743C4">
        <w:rPr>
          <w:rFonts w:ascii="Arial" w:hAnsi="Arial" w:cs="Arial"/>
        </w:rPr>
        <w:t xml:space="preserve">cia à família, à maternidade, à </w:t>
      </w:r>
      <w:r w:rsidRPr="00B743C4">
        <w:rPr>
          <w:rFonts w:ascii="Arial" w:hAnsi="Arial" w:cs="Arial"/>
        </w:rPr>
        <w:t>infância, à adolescência, à velhice, promovendo ainda a habilitação e reabilitação das</w:t>
      </w:r>
      <w:r w:rsidR="00B743C4">
        <w:rPr>
          <w:rFonts w:ascii="Arial" w:hAnsi="Arial" w:cs="Arial"/>
        </w:rPr>
        <w:t xml:space="preserve"> </w:t>
      </w:r>
      <w:r w:rsidRPr="00B743C4">
        <w:rPr>
          <w:rFonts w:ascii="Arial" w:hAnsi="Arial" w:cs="Arial"/>
        </w:rPr>
        <w:t xml:space="preserve">pessoas portadoras de </w:t>
      </w:r>
      <w:r w:rsidRPr="00B743C4">
        <w:rPr>
          <w:rFonts w:ascii="Arial" w:hAnsi="Arial" w:cs="Arial"/>
        </w:rPr>
        <w:t>deficiência e integração a</w:t>
      </w:r>
      <w:r w:rsidR="00B743C4">
        <w:rPr>
          <w:rFonts w:ascii="Arial" w:hAnsi="Arial" w:cs="Arial"/>
        </w:rPr>
        <w:t xml:space="preserve">o mercado do trabalho. Para ser </w:t>
      </w:r>
      <w:r w:rsidRPr="00B743C4">
        <w:rPr>
          <w:rFonts w:ascii="Arial" w:hAnsi="Arial" w:cs="Arial"/>
        </w:rPr>
        <w:t>reconhecida como filantrópica pelos órgãos público</w:t>
      </w:r>
      <w:r w:rsidR="00B743C4">
        <w:rPr>
          <w:rFonts w:ascii="Arial" w:hAnsi="Arial" w:cs="Arial"/>
        </w:rPr>
        <w:t xml:space="preserve">s, a entidade precisa comprovar </w:t>
      </w:r>
      <w:r w:rsidRPr="00B743C4">
        <w:rPr>
          <w:rFonts w:ascii="Arial" w:hAnsi="Arial" w:cs="Arial"/>
        </w:rPr>
        <w:t>ter desenvolvido, no mínimo pelo período de três an</w:t>
      </w:r>
      <w:r w:rsidR="00B743C4">
        <w:rPr>
          <w:rFonts w:ascii="Arial" w:hAnsi="Arial" w:cs="Arial"/>
        </w:rPr>
        <w:t xml:space="preserve">os, atividades em prol aos mais </w:t>
      </w:r>
      <w:r w:rsidRPr="00B743C4">
        <w:rPr>
          <w:rFonts w:ascii="Arial" w:hAnsi="Arial" w:cs="Arial"/>
        </w:rPr>
        <w:t>desprovidos, sem distribuir lucro</w:t>
      </w:r>
      <w:r w:rsidRPr="00B743C4">
        <w:rPr>
          <w:rFonts w:ascii="Arial" w:hAnsi="Arial" w:cs="Arial"/>
        </w:rPr>
        <w:t>s e sem remunerar seus dirigentes;</w:t>
      </w:r>
    </w:p>
    <w:p w:rsidR="00554196" w:rsidRPr="00B743C4" w:rsidRDefault="005E34D5" w:rsidP="00603B5D">
      <w:pPr>
        <w:pStyle w:val="Corpodetexto"/>
        <w:ind w:left="0" w:firstLine="0"/>
        <w:rPr>
          <w:rFonts w:ascii="Arial" w:hAnsi="Arial" w:cs="Arial"/>
        </w:rPr>
      </w:pPr>
      <w:r w:rsidRPr="00B743C4">
        <w:rPr>
          <w:rFonts w:ascii="Arial" w:hAnsi="Arial" w:cs="Arial"/>
          <w:b/>
        </w:rPr>
        <w:t xml:space="preserve">VII. </w:t>
      </w:r>
      <w:r w:rsidRPr="00B743C4">
        <w:rPr>
          <w:rFonts w:ascii="Arial" w:hAnsi="Arial" w:cs="Arial"/>
        </w:rPr>
        <w:t>categoria residencial: constituída pela m</w:t>
      </w:r>
      <w:r w:rsidR="00B743C4">
        <w:rPr>
          <w:rFonts w:ascii="Arial" w:hAnsi="Arial" w:cs="Arial"/>
        </w:rPr>
        <w:t xml:space="preserve">oradia de um indivíduo ou grupo </w:t>
      </w:r>
      <w:r w:rsidRPr="00B743C4">
        <w:rPr>
          <w:rFonts w:ascii="Arial" w:hAnsi="Arial" w:cs="Arial"/>
        </w:rPr>
        <w:t>de indivíduo;</w:t>
      </w:r>
    </w:p>
    <w:p w:rsidR="00554196" w:rsidRPr="00B743C4" w:rsidRDefault="005E34D5" w:rsidP="00603B5D">
      <w:pPr>
        <w:pStyle w:val="Corpodetexto"/>
        <w:ind w:left="0" w:firstLine="0"/>
        <w:rPr>
          <w:rFonts w:ascii="Arial" w:hAnsi="Arial" w:cs="Arial"/>
        </w:rPr>
      </w:pPr>
      <w:r w:rsidRPr="00B743C4">
        <w:rPr>
          <w:rFonts w:ascii="Arial" w:hAnsi="Arial" w:cs="Arial"/>
          <w:b/>
        </w:rPr>
        <w:t>VIII.</w:t>
      </w:r>
      <w:r w:rsidRPr="00B743C4">
        <w:rPr>
          <w:rFonts w:ascii="Arial" w:hAnsi="Arial" w:cs="Arial"/>
        </w:rPr>
        <w:t xml:space="preserve"> categoria pública: espaço predomin</w:t>
      </w:r>
      <w:r w:rsidR="00B743C4">
        <w:rPr>
          <w:rFonts w:ascii="Arial" w:hAnsi="Arial" w:cs="Arial"/>
        </w:rPr>
        <w:t xml:space="preserve">antemente destinado a habitação </w:t>
      </w:r>
      <w:r w:rsidRPr="00B743C4">
        <w:rPr>
          <w:rFonts w:ascii="Arial" w:hAnsi="Arial" w:cs="Arial"/>
        </w:rPr>
        <w:t>permanente, associada ou não a serviços e comérci</w:t>
      </w:r>
      <w:r w:rsidR="00B743C4">
        <w:rPr>
          <w:rFonts w:ascii="Arial" w:hAnsi="Arial" w:cs="Arial"/>
        </w:rPr>
        <w:t xml:space="preserve">o, correspondendo a mais de uma </w:t>
      </w:r>
      <w:r w:rsidRPr="00B743C4">
        <w:rPr>
          <w:rFonts w:ascii="Arial" w:hAnsi="Arial" w:cs="Arial"/>
        </w:rPr>
        <w:t>unidade;</w:t>
      </w:r>
    </w:p>
    <w:p w:rsidR="00554196" w:rsidRPr="00B743C4" w:rsidRDefault="005E34D5" w:rsidP="00603B5D">
      <w:pPr>
        <w:pStyle w:val="Corpodetexto"/>
        <w:ind w:left="0" w:firstLine="0"/>
        <w:rPr>
          <w:rFonts w:ascii="Arial" w:hAnsi="Arial" w:cs="Arial"/>
        </w:rPr>
      </w:pPr>
      <w:r w:rsidRPr="00B743C4">
        <w:rPr>
          <w:rFonts w:ascii="Arial" w:hAnsi="Arial" w:cs="Arial"/>
          <w:b/>
        </w:rPr>
        <w:t xml:space="preserve">IX. </w:t>
      </w:r>
      <w:r w:rsidRPr="00B743C4">
        <w:rPr>
          <w:rFonts w:ascii="Arial" w:hAnsi="Arial" w:cs="Arial"/>
        </w:rPr>
        <w:t>categoria comercial: espaço predomin</w:t>
      </w:r>
      <w:r w:rsidR="00B743C4">
        <w:rPr>
          <w:rFonts w:ascii="Arial" w:hAnsi="Arial" w:cs="Arial"/>
        </w:rPr>
        <w:t xml:space="preserve">antemente destinado a habitação permanente, </w:t>
      </w:r>
      <w:r w:rsidRPr="00B743C4">
        <w:rPr>
          <w:rFonts w:ascii="Arial" w:hAnsi="Arial" w:cs="Arial"/>
        </w:rPr>
        <w:t>associada ou não a serviços e comérci</w:t>
      </w:r>
      <w:r w:rsidR="00B743C4">
        <w:rPr>
          <w:rFonts w:ascii="Arial" w:hAnsi="Arial" w:cs="Arial"/>
        </w:rPr>
        <w:t xml:space="preserve">o, correspondendo a mais de uma </w:t>
      </w:r>
      <w:r w:rsidRPr="00B743C4">
        <w:rPr>
          <w:rFonts w:ascii="Arial" w:hAnsi="Arial" w:cs="Arial"/>
        </w:rPr>
        <w:t>unidade por lote, agrupado horizontal ou ve</w:t>
      </w:r>
      <w:r w:rsidR="00B743C4">
        <w:rPr>
          <w:rFonts w:ascii="Arial" w:hAnsi="Arial" w:cs="Arial"/>
        </w:rPr>
        <w:t xml:space="preserve">rticalmente, com no máximo três </w:t>
      </w:r>
      <w:r w:rsidRPr="00B743C4">
        <w:rPr>
          <w:rFonts w:ascii="Arial" w:hAnsi="Arial" w:cs="Arial"/>
        </w:rPr>
        <w:t>pavimentos incluindo o térreo;</w:t>
      </w:r>
    </w:p>
    <w:p w:rsidR="00554196" w:rsidRPr="00B743C4" w:rsidRDefault="005E34D5" w:rsidP="00603B5D">
      <w:pPr>
        <w:pStyle w:val="Corpodetexto"/>
        <w:ind w:left="0" w:firstLine="0"/>
        <w:rPr>
          <w:rFonts w:ascii="Arial" w:hAnsi="Arial" w:cs="Arial"/>
        </w:rPr>
      </w:pPr>
      <w:r w:rsidRPr="00B743C4">
        <w:rPr>
          <w:rFonts w:ascii="Arial" w:hAnsi="Arial" w:cs="Arial"/>
          <w:b/>
        </w:rPr>
        <w:t xml:space="preserve">X. </w:t>
      </w:r>
      <w:r w:rsidRPr="00B743C4">
        <w:rPr>
          <w:rFonts w:ascii="Arial" w:hAnsi="Arial" w:cs="Arial"/>
        </w:rPr>
        <w:t xml:space="preserve">categoria industrial: espaço destinado </w:t>
      </w:r>
      <w:r w:rsidR="00B743C4">
        <w:rPr>
          <w:rFonts w:ascii="Arial" w:hAnsi="Arial" w:cs="Arial"/>
        </w:rPr>
        <w:t xml:space="preserve">predominantemente a serviços ou </w:t>
      </w:r>
      <w:r w:rsidRPr="00B743C4">
        <w:rPr>
          <w:rFonts w:ascii="Arial" w:hAnsi="Arial" w:cs="Arial"/>
        </w:rPr>
        <w:t>comércios especiais, de médio e grande porte;</w:t>
      </w:r>
    </w:p>
    <w:p w:rsidR="00554196" w:rsidRPr="00B743C4" w:rsidRDefault="005E34D5" w:rsidP="00603B5D">
      <w:pPr>
        <w:pStyle w:val="Corpodetexto"/>
        <w:ind w:left="0" w:firstLine="0"/>
        <w:rPr>
          <w:rFonts w:ascii="Arial" w:hAnsi="Arial" w:cs="Arial"/>
        </w:rPr>
      </w:pPr>
      <w:r w:rsidRPr="00B743C4">
        <w:rPr>
          <w:rFonts w:ascii="Arial" w:hAnsi="Arial" w:cs="Arial"/>
          <w:b/>
        </w:rPr>
        <w:t>XI.</w:t>
      </w:r>
      <w:r w:rsidRPr="00B743C4">
        <w:rPr>
          <w:rFonts w:ascii="Arial" w:hAnsi="Arial" w:cs="Arial"/>
        </w:rPr>
        <w:t xml:space="preserve"> lotes: subdivisão de gleba em lotes destin</w:t>
      </w:r>
      <w:r w:rsidR="00B743C4">
        <w:rPr>
          <w:rFonts w:ascii="Arial" w:hAnsi="Arial" w:cs="Arial"/>
        </w:rPr>
        <w:t xml:space="preserve">ados a edificação, com abertura </w:t>
      </w:r>
      <w:r w:rsidRPr="00B743C4">
        <w:rPr>
          <w:rFonts w:ascii="Arial" w:hAnsi="Arial" w:cs="Arial"/>
        </w:rPr>
        <w:t>de novas vias de circu</w:t>
      </w:r>
      <w:r w:rsidRPr="00B743C4">
        <w:rPr>
          <w:rFonts w:ascii="Arial" w:hAnsi="Arial" w:cs="Arial"/>
        </w:rPr>
        <w:t>lação, de logradouros público</w:t>
      </w:r>
      <w:r w:rsidR="00B743C4">
        <w:rPr>
          <w:rFonts w:ascii="Arial" w:hAnsi="Arial" w:cs="Arial"/>
        </w:rPr>
        <w:t xml:space="preserve">s ou prolongamento, modificação </w:t>
      </w:r>
      <w:r w:rsidRPr="00B743C4">
        <w:rPr>
          <w:rFonts w:ascii="Arial" w:hAnsi="Arial" w:cs="Arial"/>
        </w:rPr>
        <w:t>ou ampliação das vias existentes;</w:t>
      </w:r>
    </w:p>
    <w:p w:rsidR="00554196" w:rsidRPr="00B743C4" w:rsidRDefault="005E34D5" w:rsidP="00603B5D">
      <w:pPr>
        <w:pStyle w:val="Corpodetexto"/>
        <w:ind w:left="0" w:firstLine="0"/>
        <w:rPr>
          <w:rFonts w:ascii="Arial" w:hAnsi="Arial" w:cs="Arial"/>
        </w:rPr>
      </w:pPr>
      <w:r w:rsidRPr="00B743C4">
        <w:rPr>
          <w:rFonts w:ascii="Arial" w:hAnsi="Arial" w:cs="Arial"/>
          <w:b/>
        </w:rPr>
        <w:t>XII.</w:t>
      </w:r>
      <w:r w:rsidRPr="00B743C4">
        <w:rPr>
          <w:rFonts w:ascii="Arial" w:hAnsi="Arial" w:cs="Arial"/>
        </w:rPr>
        <w:t xml:space="preserve"> glebas: o terreno que não foi obj</w:t>
      </w:r>
      <w:r w:rsidR="00B743C4">
        <w:rPr>
          <w:rFonts w:ascii="Arial" w:hAnsi="Arial" w:cs="Arial"/>
        </w:rPr>
        <w:t xml:space="preserve">eto de parcelamento aprovado ou </w:t>
      </w:r>
      <w:r w:rsidRPr="00B743C4">
        <w:rPr>
          <w:rFonts w:ascii="Arial" w:hAnsi="Arial" w:cs="Arial"/>
        </w:rPr>
        <w:t>regularização em cartório. Em assim sendo, todo o t</w:t>
      </w:r>
      <w:r w:rsidR="00B743C4">
        <w:rPr>
          <w:rFonts w:ascii="Arial" w:hAnsi="Arial" w:cs="Arial"/>
        </w:rPr>
        <w:t xml:space="preserve">erreno que tenha sido objeto de </w:t>
      </w:r>
      <w:r w:rsidRPr="00B743C4">
        <w:rPr>
          <w:rFonts w:ascii="Arial" w:hAnsi="Arial" w:cs="Arial"/>
        </w:rPr>
        <w:t>parcelam</w:t>
      </w:r>
      <w:r w:rsidRPr="00B743C4">
        <w:rPr>
          <w:rFonts w:ascii="Arial" w:hAnsi="Arial" w:cs="Arial"/>
        </w:rPr>
        <w:t>ento deixa de ser gleba, passando a ser lote;</w:t>
      </w:r>
    </w:p>
    <w:p w:rsidR="00554196" w:rsidRPr="00B743C4" w:rsidRDefault="005E34D5" w:rsidP="00603B5D">
      <w:pPr>
        <w:pStyle w:val="Corpodetexto"/>
        <w:ind w:left="0" w:firstLine="0"/>
        <w:rPr>
          <w:rFonts w:ascii="Arial" w:hAnsi="Arial" w:cs="Arial"/>
        </w:rPr>
      </w:pPr>
      <w:r w:rsidRPr="00B743C4">
        <w:rPr>
          <w:rFonts w:ascii="Arial" w:hAnsi="Arial" w:cs="Arial"/>
          <w:b/>
        </w:rPr>
        <w:t>XIII.</w:t>
      </w:r>
      <w:r w:rsidRPr="00B743C4">
        <w:rPr>
          <w:rFonts w:ascii="Arial" w:hAnsi="Arial" w:cs="Arial"/>
        </w:rPr>
        <w:t xml:space="preserve"> estrutura de cobrança: matriz de classi</w:t>
      </w:r>
      <w:r w:rsidR="00B743C4">
        <w:rPr>
          <w:rFonts w:ascii="Arial" w:hAnsi="Arial" w:cs="Arial"/>
        </w:rPr>
        <w:t xml:space="preserve">ficação dos usuários do serviço </w:t>
      </w:r>
      <w:r w:rsidRPr="00B743C4">
        <w:rPr>
          <w:rFonts w:ascii="Arial" w:hAnsi="Arial" w:cs="Arial"/>
        </w:rPr>
        <w:t>público de manejo de resíduos sólidos urbano</w:t>
      </w:r>
      <w:r w:rsidR="00B743C4">
        <w:rPr>
          <w:rFonts w:ascii="Arial" w:hAnsi="Arial" w:cs="Arial"/>
        </w:rPr>
        <w:t xml:space="preserve"> que pode considerar um ou mais </w:t>
      </w:r>
      <w:r w:rsidRPr="00B743C4">
        <w:rPr>
          <w:rFonts w:ascii="Arial" w:hAnsi="Arial" w:cs="Arial"/>
        </w:rPr>
        <w:t>fatores, dentre os quais a categoria do imóvel, sua l</w:t>
      </w:r>
      <w:r w:rsidR="00B743C4">
        <w:rPr>
          <w:rFonts w:ascii="Arial" w:hAnsi="Arial" w:cs="Arial"/>
        </w:rPr>
        <w:t xml:space="preserve">ocalidade, o nível de renda dos </w:t>
      </w:r>
      <w:r w:rsidRPr="00B743C4">
        <w:rPr>
          <w:rFonts w:ascii="Arial" w:hAnsi="Arial" w:cs="Arial"/>
        </w:rPr>
        <w:t>usuários, a frequência da coleta ou o volume de</w:t>
      </w:r>
      <w:r w:rsidR="00B743C4">
        <w:rPr>
          <w:rFonts w:ascii="Arial" w:hAnsi="Arial" w:cs="Arial"/>
        </w:rPr>
        <w:t xml:space="preserve"> serviços por ele utilizados ou </w:t>
      </w:r>
      <w:r w:rsidRPr="00B743C4">
        <w:rPr>
          <w:rFonts w:ascii="Arial" w:hAnsi="Arial" w:cs="Arial"/>
        </w:rPr>
        <w:t>disponibilizados para coleta e destinação final, par</w:t>
      </w:r>
      <w:r w:rsidR="00B743C4">
        <w:rPr>
          <w:rFonts w:ascii="Arial" w:hAnsi="Arial" w:cs="Arial"/>
        </w:rPr>
        <w:t xml:space="preserve">a efeito de cobrança, de modo a </w:t>
      </w:r>
      <w:r w:rsidRPr="00B743C4">
        <w:rPr>
          <w:rFonts w:ascii="Arial" w:hAnsi="Arial" w:cs="Arial"/>
        </w:rPr>
        <w:t>ratear o custo do serviço público de manejo de resíduos sólidos u</w:t>
      </w:r>
      <w:r w:rsidRPr="00B743C4">
        <w:rPr>
          <w:rFonts w:ascii="Arial" w:hAnsi="Arial" w:cs="Arial"/>
        </w:rPr>
        <w:t>rbano;</w:t>
      </w:r>
    </w:p>
    <w:p w:rsidR="00554196" w:rsidRPr="00B743C4" w:rsidRDefault="00554196" w:rsidP="00603B5D">
      <w:pPr>
        <w:pStyle w:val="Corpodetexto"/>
        <w:ind w:left="0" w:firstLine="0"/>
        <w:rPr>
          <w:rFonts w:ascii="Arial" w:hAnsi="Arial" w:cs="Arial"/>
        </w:rPr>
      </w:pPr>
    </w:p>
    <w:p w:rsidR="00B743C4" w:rsidRPr="00B743C4" w:rsidRDefault="005E34D5" w:rsidP="00603B5D">
      <w:pPr>
        <w:pStyle w:val="Corpodetexto"/>
        <w:ind w:left="0" w:firstLine="0"/>
        <w:jc w:val="center"/>
        <w:rPr>
          <w:rFonts w:ascii="Arial" w:hAnsi="Arial" w:cs="Arial"/>
          <w:b/>
        </w:rPr>
      </w:pPr>
      <w:r w:rsidRPr="00B743C4">
        <w:rPr>
          <w:rFonts w:ascii="Arial" w:hAnsi="Arial" w:cs="Arial"/>
          <w:b/>
        </w:rPr>
        <w:t>CAPÍTULO III</w:t>
      </w:r>
    </w:p>
    <w:p w:rsidR="00B743C4" w:rsidRPr="00B743C4" w:rsidRDefault="005E34D5" w:rsidP="00603B5D">
      <w:pPr>
        <w:pStyle w:val="Corpodetexto"/>
        <w:ind w:left="0" w:firstLine="0"/>
        <w:jc w:val="center"/>
        <w:rPr>
          <w:rFonts w:ascii="Arial" w:hAnsi="Arial" w:cs="Arial"/>
          <w:b/>
        </w:rPr>
      </w:pPr>
      <w:r w:rsidRPr="00B743C4">
        <w:rPr>
          <w:rFonts w:ascii="Arial" w:hAnsi="Arial" w:cs="Arial"/>
          <w:b/>
        </w:rPr>
        <w:t>DO CÁLCULO DA TAXA</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F53862">
        <w:rPr>
          <w:rFonts w:ascii="Arial" w:hAnsi="Arial" w:cs="Arial"/>
          <w:b/>
          <w:u w:val="single"/>
        </w:rPr>
        <w:t>Art. 3º</w:t>
      </w:r>
      <w:r w:rsidRPr="007659BC">
        <w:rPr>
          <w:rFonts w:ascii="Arial" w:hAnsi="Arial" w:cs="Arial"/>
        </w:rPr>
        <w:t xml:space="preserve"> Fica instituída a Taxa de Manejo de Resíduos Sólidos - TMRS.</w:t>
      </w:r>
    </w:p>
    <w:p w:rsidR="00B743C4" w:rsidRPr="007659BC" w:rsidRDefault="00B743C4" w:rsidP="00603B5D">
      <w:pPr>
        <w:pStyle w:val="Corpodetexto"/>
        <w:ind w:left="0" w:firstLine="0"/>
        <w:rPr>
          <w:rFonts w:ascii="Arial" w:hAnsi="Arial" w:cs="Arial"/>
        </w:rPr>
      </w:pPr>
    </w:p>
    <w:p w:rsidR="00B743C4" w:rsidRDefault="005E34D5" w:rsidP="00603B5D">
      <w:pPr>
        <w:pStyle w:val="Corpodetexto"/>
        <w:ind w:left="0" w:firstLine="0"/>
        <w:rPr>
          <w:rFonts w:ascii="Arial" w:hAnsi="Arial" w:cs="Arial"/>
        </w:rPr>
      </w:pPr>
      <w:r w:rsidRPr="007659BC">
        <w:rPr>
          <w:rFonts w:ascii="Arial" w:hAnsi="Arial" w:cs="Arial"/>
          <w:b/>
        </w:rPr>
        <w:t>§ 1º</w:t>
      </w:r>
      <w:r w:rsidRPr="007659BC">
        <w:rPr>
          <w:rFonts w:ascii="Arial" w:hAnsi="Arial" w:cs="Arial"/>
        </w:rPr>
        <w:t xml:space="preserve"> O fato gerador da TMRS é a utilização efetiva ou potencial dos serviços públicos de manejo de resíduos sólidos urbanos, cujas atividades integrantes são aquelas definidas pela legislação federal.</w:t>
      </w:r>
    </w:p>
    <w:p w:rsidR="007659BC" w:rsidRPr="007659BC" w:rsidRDefault="007659BC"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b/>
        </w:rPr>
        <w:t>§ 2º</w:t>
      </w:r>
      <w:r w:rsidRPr="007659BC">
        <w:rPr>
          <w:rFonts w:ascii="Arial" w:hAnsi="Arial" w:cs="Arial"/>
        </w:rPr>
        <w:t xml:space="preserve"> O contribuinte da TMRS é o proprietário, possuidor ou</w:t>
      </w:r>
      <w:r w:rsidRPr="007659BC">
        <w:rPr>
          <w:rFonts w:ascii="Arial" w:hAnsi="Arial" w:cs="Arial"/>
        </w:rPr>
        <w:t xml:space="preserve"> titular do domínio útil de unidade imobiliária autônoma ou economia de qualquer categoria de uso, edificada ou não, lindeira à via ou logradouro público, onde houver disponibilidade do serviço de manejo de resíduos sólidos.</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b/>
        </w:rPr>
        <w:t>Art. 4º</w:t>
      </w:r>
      <w:r w:rsidRPr="007659BC">
        <w:rPr>
          <w:rFonts w:ascii="Arial" w:hAnsi="Arial" w:cs="Arial"/>
        </w:rPr>
        <w:t xml:space="preserve"> A metodologia de cálcu</w:t>
      </w:r>
      <w:r w:rsidRPr="007659BC">
        <w:rPr>
          <w:rFonts w:ascii="Arial" w:hAnsi="Arial" w:cs="Arial"/>
        </w:rPr>
        <w:t>lo para a taxa de serviços de manejo de resíduos sólidos urbanos será praticada de acordo com as diretrizes estabelecidas no Manual Orientativo sobre a Norma de Referência nº 1/ANA/2021, referente à Cobrança pela Prestação do Serviço Público de Manejo de R</w:t>
      </w:r>
      <w:r w:rsidRPr="007659BC">
        <w:rPr>
          <w:rFonts w:ascii="Arial" w:hAnsi="Arial" w:cs="Arial"/>
        </w:rPr>
        <w:t>esíduos Sólidos Urbanos. Essa norma orienta os critérios técnicos e financeiros a serem aplicados, buscando transparência e equidade na distribuição dos custos dos serviços.</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b/>
        </w:rPr>
        <w:lastRenderedPageBreak/>
        <w:t>Parágrafo único.</w:t>
      </w:r>
      <w:r w:rsidRPr="007659BC">
        <w:rPr>
          <w:rFonts w:ascii="Arial" w:hAnsi="Arial" w:cs="Arial"/>
        </w:rPr>
        <w:t xml:space="preserve"> A aplicação da metodologia deve buscar primordialmente a justiça</w:t>
      </w:r>
      <w:r w:rsidRPr="007659BC">
        <w:rPr>
          <w:rFonts w:ascii="Arial" w:hAnsi="Arial" w:cs="Arial"/>
        </w:rPr>
        <w:t xml:space="preserve"> econômica e social, garantindo que os custos sejam distribuídos de maneira justa, levando em consideração a capacidade contributiva dos cidadãos, assim como o nível de geração de resíduos pelos diferentes tipos de imóveis.</w:t>
      </w:r>
    </w:p>
    <w:p w:rsidR="00B743C4" w:rsidRPr="007659BC" w:rsidRDefault="00B743C4" w:rsidP="00603B5D">
      <w:pPr>
        <w:pStyle w:val="Corpodetexto"/>
        <w:ind w:left="0" w:firstLine="0"/>
        <w:rPr>
          <w:rFonts w:ascii="Arial" w:hAnsi="Arial" w:cs="Arial"/>
        </w:rPr>
      </w:pPr>
    </w:p>
    <w:p w:rsidR="00B743C4" w:rsidRDefault="005E34D5" w:rsidP="00603B5D">
      <w:pPr>
        <w:pStyle w:val="Corpodetexto"/>
        <w:ind w:left="0" w:firstLine="0"/>
        <w:rPr>
          <w:rFonts w:ascii="Arial" w:hAnsi="Arial" w:cs="Arial"/>
        </w:rPr>
      </w:pPr>
      <w:r>
        <w:rPr>
          <w:rFonts w:ascii="Arial" w:hAnsi="Arial" w:cs="Arial"/>
          <w:b/>
        </w:rPr>
        <w:t>Art. 5º</w:t>
      </w:r>
      <w:r w:rsidRPr="007659BC">
        <w:rPr>
          <w:rFonts w:ascii="Arial" w:hAnsi="Arial" w:cs="Arial"/>
        </w:rPr>
        <w:t xml:space="preserve"> A base de cálculo da TMRS é o cu</w:t>
      </w:r>
      <w:r>
        <w:rPr>
          <w:rFonts w:ascii="Arial" w:hAnsi="Arial" w:cs="Arial"/>
        </w:rPr>
        <w:t xml:space="preserve">sto econômico dos serviços, que </w:t>
      </w:r>
      <w:r w:rsidRPr="007659BC">
        <w:rPr>
          <w:rFonts w:ascii="Arial" w:hAnsi="Arial" w:cs="Arial"/>
        </w:rPr>
        <w:t>consiste no valor necessário para a adequada e eficien</w:t>
      </w:r>
      <w:r>
        <w:rPr>
          <w:rFonts w:ascii="Arial" w:hAnsi="Arial" w:cs="Arial"/>
        </w:rPr>
        <w:t xml:space="preserve">te prestação do serviço público </w:t>
      </w:r>
      <w:r w:rsidRPr="007659BC">
        <w:rPr>
          <w:rFonts w:ascii="Arial" w:hAnsi="Arial" w:cs="Arial"/>
        </w:rPr>
        <w:t>e para a sua viabilidade técnica e econômico-financeira atual e futura.</w:t>
      </w:r>
    </w:p>
    <w:p w:rsidR="00F53862" w:rsidRPr="007659BC" w:rsidRDefault="00F53862"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b/>
        </w:rPr>
        <w:t>§ 1º</w:t>
      </w:r>
      <w:r w:rsidRPr="007659BC">
        <w:rPr>
          <w:rFonts w:ascii="Arial" w:hAnsi="Arial" w:cs="Arial"/>
        </w:rPr>
        <w:t xml:space="preserve"> Para os efeitos do disposto</w:t>
      </w:r>
      <w:r w:rsidRPr="007659BC">
        <w:rPr>
          <w:rFonts w:ascii="Arial" w:hAnsi="Arial" w:cs="Arial"/>
        </w:rPr>
        <w:t xml:space="preserve"> no caput, o cus</w:t>
      </w:r>
      <w:r w:rsidR="007659BC">
        <w:rPr>
          <w:rFonts w:ascii="Arial" w:hAnsi="Arial" w:cs="Arial"/>
        </w:rPr>
        <w:t xml:space="preserve">to econômico do serviço público </w:t>
      </w:r>
      <w:r w:rsidRPr="007659BC">
        <w:rPr>
          <w:rFonts w:ascii="Arial" w:hAnsi="Arial" w:cs="Arial"/>
        </w:rPr>
        <w:t>de manejo de resíduos sólidos compreenderá, às a</w:t>
      </w:r>
      <w:r w:rsidR="007659BC">
        <w:rPr>
          <w:rFonts w:ascii="Arial" w:hAnsi="Arial" w:cs="Arial"/>
        </w:rPr>
        <w:t xml:space="preserve">tividades de manejo de resíduos </w:t>
      </w:r>
      <w:r w:rsidRPr="007659BC">
        <w:rPr>
          <w:rFonts w:ascii="Arial" w:hAnsi="Arial" w:cs="Arial"/>
        </w:rPr>
        <w:t>sólidos constituídos pelas atividades e pela disponibilização e manutenção de</w:t>
      </w:r>
      <w:r w:rsidR="007659BC">
        <w:rPr>
          <w:rFonts w:ascii="Arial" w:hAnsi="Arial" w:cs="Arial"/>
        </w:rPr>
        <w:t xml:space="preserve"> </w:t>
      </w:r>
      <w:r w:rsidRPr="007659BC">
        <w:rPr>
          <w:rFonts w:ascii="Arial" w:hAnsi="Arial" w:cs="Arial"/>
        </w:rPr>
        <w:t>infraestruturas e instalações operacionais de cole</w:t>
      </w:r>
      <w:r w:rsidRPr="007659BC">
        <w:rPr>
          <w:rFonts w:ascii="Arial" w:hAnsi="Arial" w:cs="Arial"/>
        </w:rPr>
        <w:t>ta, t</w:t>
      </w:r>
      <w:r w:rsidR="007659BC">
        <w:rPr>
          <w:rFonts w:ascii="Arial" w:hAnsi="Arial" w:cs="Arial"/>
        </w:rPr>
        <w:t xml:space="preserve">ransporte, triagem, transbordo, </w:t>
      </w:r>
      <w:r w:rsidRPr="007659BC">
        <w:rPr>
          <w:rFonts w:ascii="Arial" w:hAnsi="Arial" w:cs="Arial"/>
        </w:rPr>
        <w:t>tratamento e destinação final ambientalment</w:t>
      </w:r>
      <w:r w:rsidR="007659BC">
        <w:rPr>
          <w:rFonts w:ascii="Arial" w:hAnsi="Arial" w:cs="Arial"/>
        </w:rPr>
        <w:t xml:space="preserve">e adequada dos resíduos sólidos </w:t>
      </w:r>
      <w:r w:rsidRPr="007659BC">
        <w:rPr>
          <w:rFonts w:ascii="Arial" w:hAnsi="Arial" w:cs="Arial"/>
        </w:rPr>
        <w:t xml:space="preserve">domiciliares, ou equiparados, observado o disposto </w:t>
      </w:r>
      <w:r w:rsidR="007659BC">
        <w:rPr>
          <w:rFonts w:ascii="Arial" w:hAnsi="Arial" w:cs="Arial"/>
        </w:rPr>
        <w:t xml:space="preserve">no inciso X do artigo 3° da Lei </w:t>
      </w:r>
      <w:r w:rsidRPr="007659BC">
        <w:rPr>
          <w:rFonts w:ascii="Arial" w:hAnsi="Arial" w:cs="Arial"/>
        </w:rPr>
        <w:t>Federal no 12.305, de 2010, ou outra norma que a substitua.</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b/>
        </w:rPr>
        <w:t>§ 2º</w:t>
      </w:r>
      <w:r w:rsidRPr="007659BC">
        <w:rPr>
          <w:rFonts w:ascii="Arial" w:hAnsi="Arial" w:cs="Arial"/>
        </w:rPr>
        <w:t xml:space="preserve"> A composição e o cálculo do custo econôm</w:t>
      </w:r>
      <w:r w:rsidR="007659BC">
        <w:rPr>
          <w:rFonts w:ascii="Arial" w:hAnsi="Arial" w:cs="Arial"/>
        </w:rPr>
        <w:t xml:space="preserve">ico dos serviços referidos no § </w:t>
      </w:r>
      <w:r w:rsidRPr="007659BC">
        <w:rPr>
          <w:rFonts w:ascii="Arial" w:hAnsi="Arial" w:cs="Arial"/>
        </w:rPr>
        <w:t>1º deste artigo observarão as normas brasileiras de c</w:t>
      </w:r>
      <w:r w:rsidR="007659BC">
        <w:rPr>
          <w:rFonts w:ascii="Arial" w:hAnsi="Arial" w:cs="Arial"/>
        </w:rPr>
        <w:t xml:space="preserve">ontabilidade aplicadas ao setor </w:t>
      </w:r>
      <w:r w:rsidRPr="007659BC">
        <w:rPr>
          <w:rFonts w:ascii="Arial" w:hAnsi="Arial" w:cs="Arial"/>
        </w:rPr>
        <w:t>público e os critérios técnicos contábeis e econômic</w:t>
      </w:r>
      <w:r w:rsidR="007659BC">
        <w:rPr>
          <w:rFonts w:ascii="Arial" w:hAnsi="Arial" w:cs="Arial"/>
        </w:rPr>
        <w:t xml:space="preserve">os estabelecidos no regulamento </w:t>
      </w:r>
      <w:r w:rsidRPr="007659BC">
        <w:rPr>
          <w:rFonts w:ascii="Arial" w:hAnsi="Arial" w:cs="Arial"/>
        </w:rPr>
        <w:t>desta Lei.</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Pr>
          <w:rFonts w:ascii="Arial" w:hAnsi="Arial" w:cs="Arial"/>
          <w:b/>
        </w:rPr>
        <w:t xml:space="preserve">Art. 6º </w:t>
      </w:r>
      <w:r w:rsidRPr="007659BC">
        <w:rPr>
          <w:rFonts w:ascii="Arial" w:hAnsi="Arial" w:cs="Arial"/>
        </w:rPr>
        <w:t>Para o cálculo do valor da TMRS aplic</w:t>
      </w:r>
      <w:r>
        <w:rPr>
          <w:rFonts w:ascii="Arial" w:hAnsi="Arial" w:cs="Arial"/>
        </w:rPr>
        <w:t xml:space="preserve">ável a cada unidade imobiliária </w:t>
      </w:r>
      <w:r w:rsidRPr="007659BC">
        <w:rPr>
          <w:rFonts w:ascii="Arial" w:hAnsi="Arial" w:cs="Arial"/>
        </w:rPr>
        <w:t>autônoma serão consideradas as seguintes classificações qualitativas e</w:t>
      </w:r>
      <w:r>
        <w:rPr>
          <w:rFonts w:ascii="Arial" w:hAnsi="Arial" w:cs="Arial"/>
        </w:rPr>
        <w:t xml:space="preserve"> respectivos fatores de rateio, </w:t>
      </w:r>
      <w:r w:rsidRPr="007659BC">
        <w:rPr>
          <w:rFonts w:ascii="Arial" w:hAnsi="Arial" w:cs="Arial"/>
        </w:rPr>
        <w:t>definidos conforme as disposições desta Lei e os crit</w:t>
      </w:r>
      <w:r>
        <w:rPr>
          <w:rFonts w:ascii="Arial" w:hAnsi="Arial" w:cs="Arial"/>
        </w:rPr>
        <w:t>érios técnicos estabel</w:t>
      </w:r>
      <w:r>
        <w:rPr>
          <w:rFonts w:ascii="Arial" w:hAnsi="Arial" w:cs="Arial"/>
        </w:rPr>
        <w:t xml:space="preserve">ecidos no </w:t>
      </w:r>
      <w:r w:rsidRPr="007659BC">
        <w:rPr>
          <w:rFonts w:ascii="Arial" w:hAnsi="Arial" w:cs="Arial"/>
        </w:rPr>
        <w:t>regulamento desta lei:</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b/>
        </w:rPr>
        <w:t>§ 1º</w:t>
      </w:r>
      <w:r w:rsidRPr="007659BC">
        <w:rPr>
          <w:rFonts w:ascii="Arial" w:hAnsi="Arial" w:cs="Arial"/>
        </w:rPr>
        <w:t xml:space="preserve"> Constituem-se como Critérios Qualitativos, conforme a Normativa INSS/DC nº 69, de 10 de maio de 2002: </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Pr>
          <w:rFonts w:ascii="Arial" w:hAnsi="Arial" w:cs="Arial"/>
          <w:b/>
        </w:rPr>
        <w:t>I.</w:t>
      </w:r>
      <w:r w:rsidRPr="007659BC">
        <w:rPr>
          <w:rFonts w:ascii="Arial" w:hAnsi="Arial" w:cs="Arial"/>
        </w:rPr>
        <w:t xml:space="preserve"> Categoria do Usuário: </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a) residencial social.</w:t>
      </w:r>
    </w:p>
    <w:p w:rsidR="00B743C4" w:rsidRPr="007659BC" w:rsidRDefault="005E34D5" w:rsidP="00603B5D">
      <w:pPr>
        <w:pStyle w:val="Corpodetexto"/>
        <w:ind w:left="0" w:firstLine="0"/>
        <w:rPr>
          <w:rFonts w:ascii="Arial" w:hAnsi="Arial" w:cs="Arial"/>
        </w:rPr>
      </w:pPr>
      <w:r w:rsidRPr="007659BC">
        <w:rPr>
          <w:rFonts w:ascii="Arial" w:hAnsi="Arial" w:cs="Arial"/>
        </w:rPr>
        <w:t>b) residencial normal.</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c) </w:t>
      </w:r>
      <w:r w:rsidR="007659BC">
        <w:rPr>
          <w:rFonts w:ascii="Arial" w:hAnsi="Arial" w:cs="Arial"/>
        </w:rPr>
        <w:t>c</w:t>
      </w:r>
      <w:r w:rsidRPr="007659BC">
        <w:rPr>
          <w:rFonts w:ascii="Arial" w:hAnsi="Arial" w:cs="Arial"/>
        </w:rPr>
        <w:t xml:space="preserve">omercial e </w:t>
      </w:r>
      <w:r w:rsidR="007659BC">
        <w:rPr>
          <w:rFonts w:ascii="Arial" w:hAnsi="Arial" w:cs="Arial"/>
        </w:rPr>
        <w:t>s</w:t>
      </w:r>
      <w:r w:rsidRPr="007659BC">
        <w:rPr>
          <w:rFonts w:ascii="Arial" w:hAnsi="Arial" w:cs="Arial"/>
        </w:rPr>
        <w:t>erviços.</w:t>
      </w:r>
    </w:p>
    <w:p w:rsidR="00B743C4" w:rsidRPr="007659BC" w:rsidRDefault="005E34D5" w:rsidP="00603B5D">
      <w:pPr>
        <w:pStyle w:val="Corpodetexto"/>
        <w:ind w:left="0" w:firstLine="0"/>
        <w:rPr>
          <w:rFonts w:ascii="Arial" w:hAnsi="Arial" w:cs="Arial"/>
        </w:rPr>
      </w:pPr>
      <w:r w:rsidRPr="007659BC">
        <w:rPr>
          <w:rFonts w:ascii="Arial" w:hAnsi="Arial" w:cs="Arial"/>
        </w:rPr>
        <w:t>d) industrial.</w:t>
      </w:r>
    </w:p>
    <w:p w:rsidR="007659BC" w:rsidRDefault="005E34D5" w:rsidP="00603B5D">
      <w:pPr>
        <w:pStyle w:val="Corpodetexto"/>
        <w:ind w:left="0" w:firstLine="0"/>
        <w:rPr>
          <w:rFonts w:ascii="Arial" w:hAnsi="Arial" w:cs="Arial"/>
        </w:rPr>
      </w:pPr>
      <w:r w:rsidRPr="007659BC">
        <w:rPr>
          <w:rFonts w:ascii="Arial" w:hAnsi="Arial" w:cs="Arial"/>
        </w:rPr>
        <w:t>e) pública</w:t>
      </w:r>
      <w:r>
        <w:rPr>
          <w:rFonts w:ascii="Arial" w:hAnsi="Arial" w:cs="Arial"/>
        </w:rPr>
        <w:t xml:space="preserve"> </w:t>
      </w:r>
      <w:r w:rsidRPr="007659BC">
        <w:rPr>
          <w:rFonts w:ascii="Arial" w:hAnsi="Arial" w:cs="Arial"/>
        </w:rPr>
        <w:t>e filantrópica</w:t>
      </w:r>
      <w:r>
        <w:rPr>
          <w:rFonts w:ascii="Arial" w:hAnsi="Arial" w:cs="Arial"/>
        </w:rPr>
        <w:t>.</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f) </w:t>
      </w:r>
      <w:r w:rsidR="007659BC">
        <w:rPr>
          <w:rFonts w:ascii="Arial" w:hAnsi="Arial" w:cs="Arial"/>
        </w:rPr>
        <w:t>l</w:t>
      </w:r>
      <w:r w:rsidRPr="007659BC">
        <w:rPr>
          <w:rFonts w:ascii="Arial" w:hAnsi="Arial" w:cs="Arial"/>
        </w:rPr>
        <w:t xml:space="preserve">otes, </w:t>
      </w:r>
      <w:r w:rsidR="007659BC">
        <w:rPr>
          <w:rFonts w:ascii="Arial" w:hAnsi="Arial" w:cs="Arial"/>
        </w:rPr>
        <w:t>t</w:t>
      </w:r>
      <w:r w:rsidRPr="007659BC">
        <w:rPr>
          <w:rFonts w:ascii="Arial" w:hAnsi="Arial" w:cs="Arial"/>
        </w:rPr>
        <w:t xml:space="preserve">errenos e </w:t>
      </w:r>
      <w:r w:rsidR="007659BC">
        <w:rPr>
          <w:rFonts w:ascii="Arial" w:hAnsi="Arial" w:cs="Arial"/>
        </w:rPr>
        <w:t>g</w:t>
      </w:r>
      <w:r w:rsidRPr="007659BC">
        <w:rPr>
          <w:rFonts w:ascii="Arial" w:hAnsi="Arial" w:cs="Arial"/>
        </w:rPr>
        <w:t>lebas.</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 </w:t>
      </w:r>
    </w:p>
    <w:p w:rsidR="00B743C4" w:rsidRPr="007659BC" w:rsidRDefault="005E34D5" w:rsidP="00603B5D">
      <w:pPr>
        <w:pStyle w:val="Corpodetexto"/>
        <w:ind w:left="0" w:firstLine="0"/>
        <w:rPr>
          <w:rFonts w:ascii="Arial" w:hAnsi="Arial" w:cs="Arial"/>
        </w:rPr>
      </w:pPr>
      <w:r w:rsidRPr="007659BC">
        <w:rPr>
          <w:rFonts w:ascii="Arial" w:hAnsi="Arial" w:cs="Arial"/>
          <w:b/>
        </w:rPr>
        <w:t>II.</w:t>
      </w:r>
      <w:r>
        <w:rPr>
          <w:rFonts w:ascii="Arial" w:hAnsi="Arial" w:cs="Arial"/>
        </w:rPr>
        <w:t xml:space="preserve"> </w:t>
      </w:r>
      <w:r w:rsidRPr="007659BC">
        <w:rPr>
          <w:rFonts w:ascii="Arial" w:hAnsi="Arial" w:cs="Arial"/>
        </w:rPr>
        <w:t xml:space="preserve">Padrão Imóvel e/ou Área Construída (m²) para imóveis residenciais: </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 xml:space="preserve">a) </w:t>
      </w:r>
      <w:r w:rsidR="007659BC">
        <w:rPr>
          <w:rFonts w:ascii="Arial" w:hAnsi="Arial" w:cs="Arial"/>
        </w:rPr>
        <w:t>s</w:t>
      </w:r>
      <w:r w:rsidRPr="007659BC">
        <w:rPr>
          <w:rFonts w:ascii="Arial" w:hAnsi="Arial" w:cs="Arial"/>
        </w:rPr>
        <w:t>ocial de baixa renda.</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b) </w:t>
      </w:r>
      <w:r w:rsidR="007659BC">
        <w:rPr>
          <w:rFonts w:ascii="Arial" w:hAnsi="Arial" w:cs="Arial"/>
        </w:rPr>
        <w:t>p</w:t>
      </w:r>
      <w:r w:rsidRPr="007659BC">
        <w:rPr>
          <w:rFonts w:ascii="Arial" w:hAnsi="Arial" w:cs="Arial"/>
        </w:rPr>
        <w:t>adrão popular com imóveis - até 70 m².</w:t>
      </w:r>
    </w:p>
    <w:p w:rsidR="00B743C4" w:rsidRPr="007659BC" w:rsidRDefault="005E34D5" w:rsidP="00603B5D">
      <w:pPr>
        <w:pStyle w:val="Corpodetexto"/>
        <w:ind w:left="0" w:firstLine="0"/>
        <w:rPr>
          <w:rFonts w:ascii="Arial" w:hAnsi="Arial" w:cs="Arial"/>
        </w:rPr>
      </w:pPr>
      <w:r w:rsidRPr="007659BC">
        <w:rPr>
          <w:rFonts w:ascii="Arial" w:hAnsi="Arial" w:cs="Arial"/>
        </w:rPr>
        <w:t>c) residencial normal até 70 m².</w:t>
      </w:r>
    </w:p>
    <w:p w:rsidR="00B743C4" w:rsidRPr="007659BC" w:rsidRDefault="005E34D5" w:rsidP="00603B5D">
      <w:pPr>
        <w:pStyle w:val="Corpodetexto"/>
        <w:ind w:left="0" w:firstLine="0"/>
        <w:rPr>
          <w:rFonts w:ascii="Arial" w:hAnsi="Arial" w:cs="Arial"/>
        </w:rPr>
      </w:pPr>
      <w:r w:rsidRPr="007659BC">
        <w:rPr>
          <w:rFonts w:ascii="Arial" w:hAnsi="Arial" w:cs="Arial"/>
        </w:rPr>
        <w:t>d) residencial normal d</w:t>
      </w:r>
      <w:r w:rsidRPr="007659BC">
        <w:rPr>
          <w:rFonts w:ascii="Arial" w:hAnsi="Arial" w:cs="Arial"/>
        </w:rPr>
        <w:t>e 71 a 100 m².</w:t>
      </w:r>
    </w:p>
    <w:p w:rsidR="00B743C4" w:rsidRPr="007659BC" w:rsidRDefault="005E34D5" w:rsidP="00603B5D">
      <w:pPr>
        <w:pStyle w:val="Corpodetexto"/>
        <w:ind w:left="0" w:firstLine="0"/>
        <w:rPr>
          <w:rFonts w:ascii="Arial" w:hAnsi="Arial" w:cs="Arial"/>
        </w:rPr>
      </w:pPr>
      <w:r w:rsidRPr="007659BC">
        <w:rPr>
          <w:rFonts w:ascii="Arial" w:hAnsi="Arial" w:cs="Arial"/>
        </w:rPr>
        <w:t>e) residencial normal de 101 a 150 m².</w:t>
      </w:r>
    </w:p>
    <w:p w:rsidR="00B743C4" w:rsidRPr="007659BC" w:rsidRDefault="005E34D5" w:rsidP="00603B5D">
      <w:pPr>
        <w:pStyle w:val="Corpodetexto"/>
        <w:ind w:left="0" w:firstLine="0"/>
        <w:rPr>
          <w:rFonts w:ascii="Arial" w:hAnsi="Arial" w:cs="Arial"/>
        </w:rPr>
      </w:pPr>
      <w:r>
        <w:rPr>
          <w:rFonts w:ascii="Arial" w:hAnsi="Arial" w:cs="Arial"/>
        </w:rPr>
        <w:t>f</w:t>
      </w:r>
      <w:r w:rsidRPr="007659BC">
        <w:rPr>
          <w:rFonts w:ascii="Arial" w:hAnsi="Arial" w:cs="Arial"/>
        </w:rPr>
        <w:t>) residencial normal de 151 a 250 m².</w:t>
      </w:r>
    </w:p>
    <w:p w:rsidR="00B743C4" w:rsidRPr="007659BC" w:rsidRDefault="005E34D5" w:rsidP="00603B5D">
      <w:pPr>
        <w:pStyle w:val="Corpodetexto"/>
        <w:ind w:left="0" w:firstLine="0"/>
        <w:rPr>
          <w:rFonts w:ascii="Arial" w:hAnsi="Arial" w:cs="Arial"/>
        </w:rPr>
      </w:pPr>
      <w:r>
        <w:rPr>
          <w:rFonts w:ascii="Arial" w:hAnsi="Arial" w:cs="Arial"/>
        </w:rPr>
        <w:t>g</w:t>
      </w:r>
      <w:r w:rsidRPr="007659BC">
        <w:rPr>
          <w:rFonts w:ascii="Arial" w:hAnsi="Arial" w:cs="Arial"/>
        </w:rPr>
        <w:t>) residencial normal acima de 250 m².</w:t>
      </w:r>
    </w:p>
    <w:p w:rsidR="00B743C4" w:rsidRDefault="00B743C4" w:rsidP="00603B5D">
      <w:pPr>
        <w:pStyle w:val="Corpodetexto"/>
        <w:ind w:left="0" w:firstLine="0"/>
        <w:rPr>
          <w:rFonts w:ascii="Arial" w:hAnsi="Arial" w:cs="Arial"/>
        </w:rPr>
      </w:pPr>
    </w:p>
    <w:p w:rsidR="00F53862" w:rsidRDefault="00F53862" w:rsidP="00603B5D">
      <w:pPr>
        <w:pStyle w:val="Corpodetexto"/>
        <w:ind w:left="0" w:firstLine="0"/>
        <w:rPr>
          <w:rFonts w:ascii="Arial" w:hAnsi="Arial" w:cs="Arial"/>
        </w:rPr>
      </w:pPr>
    </w:p>
    <w:p w:rsidR="00F53862" w:rsidRDefault="00F53862" w:rsidP="00603B5D">
      <w:pPr>
        <w:pStyle w:val="Corpodetexto"/>
        <w:ind w:left="0" w:firstLine="0"/>
        <w:rPr>
          <w:rFonts w:ascii="Arial" w:hAnsi="Arial" w:cs="Arial"/>
        </w:rPr>
      </w:pPr>
    </w:p>
    <w:p w:rsidR="00F53862" w:rsidRDefault="00F53862" w:rsidP="00603B5D">
      <w:pPr>
        <w:pStyle w:val="Corpodetexto"/>
        <w:ind w:left="0" w:firstLine="0"/>
        <w:rPr>
          <w:rFonts w:ascii="Arial" w:hAnsi="Arial" w:cs="Arial"/>
        </w:rPr>
      </w:pPr>
    </w:p>
    <w:p w:rsidR="00F53862" w:rsidRPr="007659BC" w:rsidRDefault="00F53862"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843BFF">
        <w:rPr>
          <w:rFonts w:ascii="Arial" w:hAnsi="Arial" w:cs="Arial"/>
          <w:b/>
        </w:rPr>
        <w:lastRenderedPageBreak/>
        <w:t>III.</w:t>
      </w:r>
      <w:r>
        <w:rPr>
          <w:rFonts w:ascii="Arial" w:hAnsi="Arial" w:cs="Arial"/>
        </w:rPr>
        <w:t xml:space="preserve"> </w:t>
      </w:r>
      <w:r w:rsidRPr="007659BC">
        <w:rPr>
          <w:rFonts w:ascii="Arial" w:hAnsi="Arial" w:cs="Arial"/>
        </w:rPr>
        <w:t>Padrão Imóvel e/ou Área Construída (m²) para imóveis comercial e serviços:</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 xml:space="preserve">a) </w:t>
      </w:r>
      <w:r w:rsidR="00843BFF">
        <w:rPr>
          <w:rFonts w:ascii="Arial" w:hAnsi="Arial" w:cs="Arial"/>
        </w:rPr>
        <w:t>m</w:t>
      </w:r>
      <w:r w:rsidRPr="007659BC">
        <w:rPr>
          <w:rFonts w:ascii="Arial" w:hAnsi="Arial" w:cs="Arial"/>
        </w:rPr>
        <w:t>icro negócio – até 50 m².</w:t>
      </w:r>
    </w:p>
    <w:p w:rsidR="00B743C4" w:rsidRPr="007659BC" w:rsidRDefault="005E34D5" w:rsidP="00603B5D">
      <w:pPr>
        <w:pStyle w:val="Corpodetexto"/>
        <w:ind w:left="0" w:firstLine="0"/>
        <w:rPr>
          <w:rFonts w:ascii="Arial" w:hAnsi="Arial" w:cs="Arial"/>
        </w:rPr>
      </w:pPr>
      <w:r>
        <w:rPr>
          <w:rFonts w:ascii="Arial" w:hAnsi="Arial" w:cs="Arial"/>
        </w:rPr>
        <w:t>b) p</w:t>
      </w:r>
      <w:r w:rsidRPr="007659BC">
        <w:rPr>
          <w:rFonts w:ascii="Arial" w:hAnsi="Arial" w:cs="Arial"/>
        </w:rPr>
        <w:t>equeno porte – de 51 a 100 m².</w:t>
      </w:r>
    </w:p>
    <w:p w:rsidR="00B743C4" w:rsidRPr="007659BC" w:rsidRDefault="005E34D5" w:rsidP="00603B5D">
      <w:pPr>
        <w:pStyle w:val="Corpodetexto"/>
        <w:ind w:left="0" w:firstLine="0"/>
        <w:rPr>
          <w:rFonts w:ascii="Arial" w:hAnsi="Arial" w:cs="Arial"/>
        </w:rPr>
      </w:pPr>
      <w:r w:rsidRPr="007659BC">
        <w:rPr>
          <w:rFonts w:ascii="Arial" w:hAnsi="Arial" w:cs="Arial"/>
        </w:rPr>
        <w:t>c) médio porte – de 101 a 300 m².</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d) </w:t>
      </w:r>
      <w:r w:rsidR="00843BFF">
        <w:rPr>
          <w:rFonts w:ascii="Arial" w:hAnsi="Arial" w:cs="Arial"/>
        </w:rPr>
        <w:t>g</w:t>
      </w:r>
      <w:r w:rsidRPr="007659BC">
        <w:rPr>
          <w:rFonts w:ascii="Arial" w:hAnsi="Arial" w:cs="Arial"/>
        </w:rPr>
        <w:t xml:space="preserve">rande porte – maior que 300 m². </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843BFF">
        <w:rPr>
          <w:rFonts w:ascii="Arial" w:hAnsi="Arial" w:cs="Arial"/>
          <w:b/>
        </w:rPr>
        <w:t xml:space="preserve">IV. </w:t>
      </w:r>
      <w:r w:rsidRPr="007659BC">
        <w:rPr>
          <w:rFonts w:ascii="Arial" w:hAnsi="Arial" w:cs="Arial"/>
        </w:rPr>
        <w:t>Padrão Imóvel e/ou Área Construída (m²) para imóveis industrias:</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a) </w:t>
      </w:r>
      <w:r w:rsidR="00843BFF">
        <w:rPr>
          <w:rFonts w:ascii="Arial" w:hAnsi="Arial" w:cs="Arial"/>
        </w:rPr>
        <w:t>m</w:t>
      </w:r>
      <w:r w:rsidRPr="007659BC">
        <w:rPr>
          <w:rFonts w:ascii="Arial" w:hAnsi="Arial" w:cs="Arial"/>
        </w:rPr>
        <w:t>icro indústria – até 100 m².</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b) </w:t>
      </w:r>
      <w:r w:rsidR="00843BFF">
        <w:rPr>
          <w:rFonts w:ascii="Arial" w:hAnsi="Arial" w:cs="Arial"/>
        </w:rPr>
        <w:t>p</w:t>
      </w:r>
      <w:r w:rsidRPr="007659BC">
        <w:rPr>
          <w:rFonts w:ascii="Arial" w:hAnsi="Arial" w:cs="Arial"/>
        </w:rPr>
        <w:t>equeno porte – de 101 a 200 m².</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c) </w:t>
      </w:r>
      <w:r w:rsidR="00843BFF">
        <w:rPr>
          <w:rFonts w:ascii="Arial" w:hAnsi="Arial" w:cs="Arial"/>
        </w:rPr>
        <w:t>m</w:t>
      </w:r>
      <w:r w:rsidRPr="007659BC">
        <w:rPr>
          <w:rFonts w:ascii="Arial" w:hAnsi="Arial" w:cs="Arial"/>
        </w:rPr>
        <w:t xml:space="preserve">édio porte </w:t>
      </w:r>
      <w:r w:rsidRPr="007659BC">
        <w:rPr>
          <w:rFonts w:ascii="Arial" w:hAnsi="Arial" w:cs="Arial"/>
        </w:rPr>
        <w:t>– de 201 e 500 m².</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d) </w:t>
      </w:r>
      <w:r w:rsidR="00843BFF">
        <w:rPr>
          <w:rFonts w:ascii="Arial" w:hAnsi="Arial" w:cs="Arial"/>
        </w:rPr>
        <w:t>g</w:t>
      </w:r>
      <w:r w:rsidRPr="007659BC">
        <w:rPr>
          <w:rFonts w:ascii="Arial" w:hAnsi="Arial" w:cs="Arial"/>
        </w:rPr>
        <w:t xml:space="preserve">rande porte – maior que 500 m². </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843BFF">
        <w:rPr>
          <w:rFonts w:ascii="Arial" w:hAnsi="Arial" w:cs="Arial"/>
          <w:b/>
        </w:rPr>
        <w:t>V.</w:t>
      </w:r>
      <w:r>
        <w:rPr>
          <w:rFonts w:ascii="Arial" w:hAnsi="Arial" w:cs="Arial"/>
        </w:rPr>
        <w:t xml:space="preserve"> </w:t>
      </w:r>
      <w:r w:rsidRPr="007659BC">
        <w:rPr>
          <w:rFonts w:ascii="Arial" w:hAnsi="Arial" w:cs="Arial"/>
        </w:rPr>
        <w:t>Padrão Imóvel e/ou Área Construída (m²) para imóveis públicos e filantrópicos:</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a) </w:t>
      </w:r>
      <w:r w:rsidR="00843BFF">
        <w:rPr>
          <w:rFonts w:ascii="Arial" w:hAnsi="Arial" w:cs="Arial"/>
        </w:rPr>
        <w:t>p</w:t>
      </w:r>
      <w:r w:rsidRPr="007659BC">
        <w:rPr>
          <w:rFonts w:ascii="Arial" w:hAnsi="Arial" w:cs="Arial"/>
        </w:rPr>
        <w:t>equeno porte – até 200 m².</w:t>
      </w:r>
    </w:p>
    <w:p w:rsidR="00B743C4" w:rsidRPr="007659BC" w:rsidRDefault="005E34D5" w:rsidP="00603B5D">
      <w:pPr>
        <w:pStyle w:val="Corpodetexto"/>
        <w:ind w:left="0" w:firstLine="0"/>
        <w:rPr>
          <w:rFonts w:ascii="Arial" w:hAnsi="Arial" w:cs="Arial"/>
        </w:rPr>
      </w:pPr>
      <w:r w:rsidRPr="007659BC">
        <w:rPr>
          <w:rFonts w:ascii="Arial" w:hAnsi="Arial" w:cs="Arial"/>
        </w:rPr>
        <w:t>b) médio porte – entre 200 e 500 m².</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c) </w:t>
      </w:r>
      <w:r w:rsidR="00843BFF">
        <w:rPr>
          <w:rFonts w:ascii="Arial" w:hAnsi="Arial" w:cs="Arial"/>
        </w:rPr>
        <w:t>g</w:t>
      </w:r>
      <w:r w:rsidRPr="007659BC">
        <w:rPr>
          <w:rFonts w:ascii="Arial" w:hAnsi="Arial" w:cs="Arial"/>
        </w:rPr>
        <w:t xml:space="preserve">rande porte – maior que 500 m². </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843BFF">
        <w:rPr>
          <w:rFonts w:ascii="Arial" w:hAnsi="Arial" w:cs="Arial"/>
          <w:b/>
        </w:rPr>
        <w:t>V</w:t>
      </w:r>
      <w:r w:rsidR="00843BFF" w:rsidRPr="00843BFF">
        <w:rPr>
          <w:rFonts w:ascii="Arial" w:hAnsi="Arial" w:cs="Arial"/>
          <w:b/>
        </w:rPr>
        <w:t>I.</w:t>
      </w:r>
      <w:r w:rsidR="00843BFF">
        <w:rPr>
          <w:rFonts w:ascii="Arial" w:hAnsi="Arial" w:cs="Arial"/>
        </w:rPr>
        <w:t xml:space="preserve"> </w:t>
      </w:r>
      <w:r w:rsidRPr="007659BC">
        <w:rPr>
          <w:rFonts w:ascii="Arial" w:hAnsi="Arial" w:cs="Arial"/>
        </w:rPr>
        <w:t xml:space="preserve">Lotes, </w:t>
      </w:r>
      <w:r w:rsidRPr="007659BC">
        <w:rPr>
          <w:rFonts w:ascii="Arial" w:hAnsi="Arial" w:cs="Arial"/>
        </w:rPr>
        <w:t>Terrenos e Glebas:</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 xml:space="preserve">a) </w:t>
      </w:r>
      <w:r w:rsidR="00843BFF">
        <w:rPr>
          <w:rFonts w:ascii="Arial" w:hAnsi="Arial" w:cs="Arial"/>
        </w:rPr>
        <w:t>p</w:t>
      </w:r>
      <w:r w:rsidRPr="007659BC">
        <w:rPr>
          <w:rFonts w:ascii="Arial" w:hAnsi="Arial" w:cs="Arial"/>
        </w:rPr>
        <w:t>adrão popular.</w:t>
      </w:r>
    </w:p>
    <w:p w:rsidR="00B743C4" w:rsidRPr="007659BC" w:rsidRDefault="005E34D5" w:rsidP="00603B5D">
      <w:pPr>
        <w:pStyle w:val="Corpodetexto"/>
        <w:ind w:left="0" w:firstLine="0"/>
        <w:rPr>
          <w:rFonts w:ascii="Arial" w:hAnsi="Arial" w:cs="Arial"/>
        </w:rPr>
      </w:pPr>
      <w:r w:rsidRPr="007659BC">
        <w:rPr>
          <w:rFonts w:ascii="Arial" w:hAnsi="Arial" w:cs="Arial"/>
        </w:rPr>
        <w:t>b) até 200 m².</w:t>
      </w:r>
    </w:p>
    <w:p w:rsidR="00B743C4" w:rsidRPr="007659BC" w:rsidRDefault="005E34D5" w:rsidP="00603B5D">
      <w:pPr>
        <w:pStyle w:val="Corpodetexto"/>
        <w:ind w:left="0" w:firstLine="0"/>
        <w:rPr>
          <w:rFonts w:ascii="Arial" w:hAnsi="Arial" w:cs="Arial"/>
        </w:rPr>
      </w:pPr>
      <w:r w:rsidRPr="007659BC">
        <w:rPr>
          <w:rFonts w:ascii="Arial" w:hAnsi="Arial" w:cs="Arial"/>
        </w:rPr>
        <w:t>c) de 201 a 500 m².</w:t>
      </w:r>
    </w:p>
    <w:p w:rsidR="00B743C4" w:rsidRPr="007659BC" w:rsidRDefault="005E34D5" w:rsidP="00603B5D">
      <w:pPr>
        <w:pStyle w:val="Corpodetexto"/>
        <w:ind w:left="0" w:firstLine="0"/>
        <w:rPr>
          <w:rFonts w:ascii="Arial" w:hAnsi="Arial" w:cs="Arial"/>
        </w:rPr>
      </w:pPr>
      <w:r w:rsidRPr="007659BC">
        <w:rPr>
          <w:rFonts w:ascii="Arial" w:hAnsi="Arial" w:cs="Arial"/>
        </w:rPr>
        <w:t>d) de 501 a 750 m².</w:t>
      </w:r>
    </w:p>
    <w:p w:rsidR="00B743C4" w:rsidRPr="007659BC" w:rsidRDefault="005E34D5" w:rsidP="00603B5D">
      <w:pPr>
        <w:pStyle w:val="Corpodetexto"/>
        <w:ind w:left="0" w:firstLine="0"/>
        <w:rPr>
          <w:rFonts w:ascii="Arial" w:hAnsi="Arial" w:cs="Arial"/>
        </w:rPr>
      </w:pPr>
      <w:r w:rsidRPr="007659BC">
        <w:rPr>
          <w:rFonts w:ascii="Arial" w:hAnsi="Arial" w:cs="Arial"/>
        </w:rPr>
        <w:t>e) de 751 a 1.000 m².</w:t>
      </w:r>
    </w:p>
    <w:p w:rsidR="00B743C4" w:rsidRPr="007659BC" w:rsidRDefault="005E34D5" w:rsidP="00603B5D">
      <w:pPr>
        <w:pStyle w:val="Corpodetexto"/>
        <w:ind w:left="0" w:firstLine="0"/>
        <w:rPr>
          <w:rFonts w:ascii="Arial" w:hAnsi="Arial" w:cs="Arial"/>
        </w:rPr>
      </w:pPr>
      <w:r w:rsidRPr="007659BC">
        <w:rPr>
          <w:rFonts w:ascii="Arial" w:hAnsi="Arial" w:cs="Arial"/>
        </w:rPr>
        <w:t xml:space="preserve">f) acima 1.000 m². </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Pr>
          <w:rFonts w:ascii="Arial" w:hAnsi="Arial" w:cs="Arial"/>
          <w:b/>
        </w:rPr>
        <w:t>§ 2º</w:t>
      </w:r>
      <w:r w:rsidRPr="007659BC">
        <w:rPr>
          <w:rFonts w:ascii="Arial" w:hAnsi="Arial" w:cs="Arial"/>
        </w:rPr>
        <w:t xml:space="preserve"> Constituem-se como Taxa Básica de Disponibilidade dos Serviços (TBD) a cobrança para </w:t>
      </w:r>
      <w:r w:rsidR="00A05121" w:rsidRPr="00C51A43">
        <w:rPr>
          <w:rFonts w:ascii="Arial" w:hAnsi="Arial" w:cs="Arial"/>
        </w:rPr>
        <w:t>Imóveis desocupados</w:t>
      </w:r>
      <w:r w:rsidR="00A05121">
        <w:rPr>
          <w:rFonts w:ascii="Arial" w:hAnsi="Arial" w:cs="Arial"/>
        </w:rPr>
        <w:t>/vazios</w:t>
      </w:r>
      <w:r w:rsidRPr="007659BC">
        <w:rPr>
          <w:rFonts w:ascii="Arial" w:hAnsi="Arial" w:cs="Arial"/>
        </w:rPr>
        <w:t xml:space="preserve">, dentro das categorias do § 1º desse artigo, </w:t>
      </w:r>
      <w:r w:rsidR="002A4EFC">
        <w:rPr>
          <w:rFonts w:ascii="Arial" w:hAnsi="Arial" w:cs="Arial"/>
        </w:rPr>
        <w:t>bem como para</w:t>
      </w:r>
      <w:r>
        <w:rPr>
          <w:rFonts w:ascii="Arial" w:hAnsi="Arial" w:cs="Arial"/>
        </w:rPr>
        <w:t xml:space="preserve"> lotes, terrenos e glebas, </w:t>
      </w:r>
      <w:r w:rsidRPr="007659BC">
        <w:rPr>
          <w:rFonts w:ascii="Arial" w:hAnsi="Arial" w:cs="Arial"/>
        </w:rPr>
        <w:t xml:space="preserve">que garante que a infraestrutura pública esteja sempre disponível para a população (essencial para a manutenção e operação dos serviços essenciais, cobrindo custos fixos </w:t>
      </w:r>
      <w:r w:rsidRPr="007659BC">
        <w:rPr>
          <w:rFonts w:ascii="Arial" w:hAnsi="Arial" w:cs="Arial"/>
        </w:rPr>
        <w:t>e assegurando que, mesmo que um imóvel não utilize o serviço, ele esteja disponível quando necessário, a cobrança é feita de forma equitativa, levando em consideração fatores como</w:t>
      </w:r>
      <w:r>
        <w:rPr>
          <w:rFonts w:ascii="Arial" w:hAnsi="Arial" w:cs="Arial"/>
        </w:rPr>
        <w:t>:</w:t>
      </w:r>
      <w:r w:rsidRPr="007659BC">
        <w:rPr>
          <w:rFonts w:ascii="Arial" w:hAnsi="Arial" w:cs="Arial"/>
        </w:rPr>
        <w:t xml:space="preserve"> área construída, localização e padrão do imóvel).</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843BFF">
        <w:rPr>
          <w:rFonts w:ascii="Arial" w:hAnsi="Arial" w:cs="Arial"/>
          <w:b/>
        </w:rPr>
        <w:t>§ 3º</w:t>
      </w:r>
      <w:r w:rsidR="00843BFF">
        <w:rPr>
          <w:rFonts w:ascii="Arial" w:hAnsi="Arial" w:cs="Arial"/>
        </w:rPr>
        <w:t xml:space="preserve"> </w:t>
      </w:r>
      <w:r w:rsidRPr="007659BC">
        <w:rPr>
          <w:rFonts w:ascii="Arial" w:hAnsi="Arial" w:cs="Arial"/>
        </w:rPr>
        <w:t xml:space="preserve">Constituem-se como </w:t>
      </w:r>
      <w:r w:rsidRPr="007659BC">
        <w:rPr>
          <w:rFonts w:ascii="Arial" w:hAnsi="Arial" w:cs="Arial"/>
        </w:rPr>
        <w:t>Critérios Qualitativos</w:t>
      </w:r>
      <w:r w:rsidR="00843BFF">
        <w:rPr>
          <w:rFonts w:ascii="Arial" w:hAnsi="Arial" w:cs="Arial"/>
        </w:rPr>
        <w:t xml:space="preserve"> para</w:t>
      </w:r>
      <w:r w:rsidRPr="007659BC">
        <w:rPr>
          <w:rFonts w:ascii="Arial" w:hAnsi="Arial" w:cs="Arial"/>
        </w:rPr>
        <w:t xml:space="preserve"> Fatores de Rateio: </w:t>
      </w:r>
    </w:p>
    <w:p w:rsidR="00B743C4" w:rsidRPr="007659BC" w:rsidRDefault="00B743C4" w:rsidP="00603B5D">
      <w:pPr>
        <w:pStyle w:val="Corpodetexto"/>
        <w:ind w:left="0" w:firstLine="0"/>
        <w:rPr>
          <w:rFonts w:ascii="Arial" w:hAnsi="Arial" w:cs="Arial"/>
        </w:rPr>
      </w:pPr>
    </w:p>
    <w:p w:rsidR="00B743C4" w:rsidRDefault="005E34D5" w:rsidP="00603B5D">
      <w:pPr>
        <w:pStyle w:val="Corpodetexto"/>
        <w:ind w:left="0" w:firstLine="0"/>
        <w:rPr>
          <w:rFonts w:ascii="Arial" w:hAnsi="Arial" w:cs="Arial"/>
        </w:rPr>
      </w:pPr>
      <w:r w:rsidRPr="00843BFF">
        <w:rPr>
          <w:rFonts w:ascii="Arial" w:hAnsi="Arial" w:cs="Arial"/>
          <w:b/>
        </w:rPr>
        <w:t>I.</w:t>
      </w:r>
      <w:r>
        <w:rPr>
          <w:rFonts w:ascii="Arial" w:hAnsi="Arial" w:cs="Arial"/>
        </w:rPr>
        <w:t xml:space="preserve"> </w:t>
      </w:r>
      <w:r w:rsidRPr="007659BC">
        <w:rPr>
          <w:rFonts w:ascii="Arial" w:hAnsi="Arial" w:cs="Arial"/>
        </w:rPr>
        <w:t>FT</w:t>
      </w:r>
      <w:r w:rsidRPr="00843BFF">
        <w:rPr>
          <w:rFonts w:ascii="Arial" w:hAnsi="Arial" w:cs="Arial"/>
          <w:vertAlign w:val="subscript"/>
        </w:rPr>
        <w:t>PADRÃO</w:t>
      </w:r>
      <w:r w:rsidRPr="007659BC">
        <w:rPr>
          <w:rFonts w:ascii="Arial" w:hAnsi="Arial" w:cs="Arial"/>
        </w:rPr>
        <w:t xml:space="preserve">: Fator adimensional de rateio do custo do serviço, é aplicado para distribuir de forma proporcional o custo do serviço entre diferentes imóveis, considerando o padrão de construção e faixa de </w:t>
      </w:r>
      <w:r w:rsidR="00572A3F">
        <w:rPr>
          <w:rFonts w:ascii="Arial" w:hAnsi="Arial" w:cs="Arial"/>
        </w:rPr>
        <w:t>área construída, conforme tabelas</w:t>
      </w:r>
      <w:r w:rsidRPr="007659BC">
        <w:rPr>
          <w:rFonts w:ascii="Arial" w:hAnsi="Arial" w:cs="Arial"/>
        </w:rPr>
        <w:t>:</w:t>
      </w:r>
    </w:p>
    <w:p w:rsidR="0042105C" w:rsidRPr="007659BC" w:rsidRDefault="0042105C" w:rsidP="00603B5D">
      <w:pPr>
        <w:pStyle w:val="Corpodetexto"/>
        <w:ind w:left="0" w:firstLine="0"/>
        <w:rPr>
          <w:rFonts w:ascii="Arial" w:hAnsi="Arial" w:cs="Arial"/>
        </w:rPr>
      </w:pPr>
    </w:p>
    <w:p w:rsidR="00572A3F" w:rsidRPr="00572A3F" w:rsidRDefault="005E34D5" w:rsidP="00603B5D">
      <w:pPr>
        <w:pBdr>
          <w:top w:val="nil"/>
          <w:left w:val="nil"/>
          <w:bottom w:val="nil"/>
          <w:right w:val="nil"/>
          <w:between w:val="nil"/>
        </w:pBdr>
        <w:rPr>
          <w:rFonts w:ascii="Arial" w:eastAsia="Calibri" w:hAnsi="Arial" w:cs="Arial"/>
          <w:sz w:val="24"/>
          <w:szCs w:val="24"/>
        </w:rPr>
      </w:pPr>
      <w:r w:rsidRPr="0015343B">
        <w:rPr>
          <w:rFonts w:ascii="Arial" w:eastAsia="Calibri" w:hAnsi="Arial" w:cs="Arial"/>
          <w:b/>
          <w:sz w:val="24"/>
          <w:szCs w:val="24"/>
        </w:rPr>
        <w:t>Tabela 1</w:t>
      </w:r>
      <w:r w:rsidRPr="00572A3F">
        <w:rPr>
          <w:rFonts w:ascii="Arial" w:eastAsia="Calibri" w:hAnsi="Arial" w:cs="Arial"/>
          <w:sz w:val="24"/>
          <w:szCs w:val="24"/>
        </w:rPr>
        <w:t xml:space="preserve"> - </w:t>
      </w:r>
      <w:r w:rsidRPr="00572A3F">
        <w:rPr>
          <w:rFonts w:ascii="Arial" w:hAnsi="Arial" w:cs="Arial"/>
          <w:sz w:val="24"/>
          <w:szCs w:val="24"/>
        </w:rPr>
        <w:t>Fator adimensional de rateio do custo do serviço: padrão de construção e faixa de área construída</w:t>
      </w:r>
      <w:r>
        <w:rPr>
          <w:rFonts w:ascii="Arial" w:hAnsi="Arial" w:cs="Arial"/>
          <w:sz w:val="24"/>
          <w:szCs w:val="24"/>
        </w:rPr>
        <w:t>, categoria de usuário</w:t>
      </w:r>
      <w:r w:rsidR="003F1FCD">
        <w:rPr>
          <w:rFonts w:ascii="Arial" w:hAnsi="Arial" w:cs="Arial"/>
          <w:sz w:val="24"/>
          <w:szCs w:val="24"/>
        </w:rPr>
        <w:t xml:space="preserve"> Residencial Social</w:t>
      </w:r>
    </w:p>
    <w:tbl>
      <w:tblPr>
        <w:tblW w:w="7513" w:type="dxa"/>
        <w:tblInd w:w="-5"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shd w:val="clear" w:color="auto" w:fill="FFFFFF" w:themeFill="background1"/>
        <w:tblLayout w:type="fixed"/>
        <w:tblLook w:val="0000" w:firstRow="0" w:lastRow="0" w:firstColumn="0" w:lastColumn="0" w:noHBand="0" w:noVBand="0"/>
      </w:tblPr>
      <w:tblGrid>
        <w:gridCol w:w="3114"/>
        <w:gridCol w:w="2556"/>
        <w:gridCol w:w="1843"/>
      </w:tblGrid>
      <w:tr w:rsidR="00C57772" w:rsidTr="00E728D8">
        <w:trPr>
          <w:trHeight w:val="237"/>
        </w:trPr>
        <w:tc>
          <w:tcPr>
            <w:tcW w:w="3114"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572A3F" w:rsidRPr="00572A3F" w:rsidRDefault="005E34D5" w:rsidP="00603B5D">
            <w:pPr>
              <w:pBdr>
                <w:top w:val="nil"/>
                <w:left w:val="nil"/>
                <w:bottom w:val="nil"/>
                <w:right w:val="nil"/>
                <w:between w:val="nil"/>
              </w:pBdr>
              <w:jc w:val="center"/>
              <w:rPr>
                <w:rFonts w:ascii="Arial" w:eastAsia="Arial" w:hAnsi="Arial" w:cs="Arial"/>
                <w:b/>
                <w:lang w:eastAsia="pt-BR"/>
              </w:rPr>
            </w:pPr>
            <w:r>
              <w:rPr>
                <w:rFonts w:ascii="Arial" w:eastAsia="Arial" w:hAnsi="Arial" w:cs="Arial"/>
                <w:b/>
                <w:lang w:eastAsia="pt-BR"/>
              </w:rPr>
              <w:t>Categoria do Usuário</w:t>
            </w: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572A3F" w:rsidRPr="00572A3F" w:rsidRDefault="005E34D5" w:rsidP="00603B5D">
            <w:pPr>
              <w:pBdr>
                <w:top w:val="nil"/>
                <w:left w:val="nil"/>
                <w:bottom w:val="nil"/>
                <w:right w:val="nil"/>
                <w:between w:val="nil"/>
              </w:pBdr>
              <w:jc w:val="center"/>
              <w:rPr>
                <w:rFonts w:ascii="Arial" w:eastAsia="Arial" w:hAnsi="Arial" w:cs="Arial"/>
                <w:b/>
                <w:lang w:eastAsia="pt-BR"/>
              </w:rPr>
            </w:pPr>
            <w:r>
              <w:rPr>
                <w:rFonts w:ascii="Arial" w:eastAsia="Arial" w:hAnsi="Arial" w:cs="Arial"/>
                <w:b/>
                <w:lang w:eastAsia="pt-BR"/>
              </w:rPr>
              <w:t>Padrão Imóvel e/ou Área Construída (m²)</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572A3F" w:rsidRPr="00572A3F" w:rsidRDefault="005E34D5" w:rsidP="00603B5D">
            <w:pPr>
              <w:pBdr>
                <w:top w:val="nil"/>
                <w:left w:val="nil"/>
                <w:bottom w:val="nil"/>
                <w:right w:val="nil"/>
                <w:between w:val="nil"/>
              </w:pBdr>
              <w:jc w:val="center"/>
              <w:rPr>
                <w:rFonts w:ascii="Arial" w:eastAsia="Arial" w:hAnsi="Arial" w:cs="Arial"/>
                <w:b/>
                <w:lang w:eastAsia="pt-BR"/>
              </w:rPr>
            </w:pPr>
            <w:r>
              <w:rPr>
                <w:rFonts w:ascii="Arial" w:eastAsia="Arial" w:hAnsi="Arial" w:cs="Arial"/>
                <w:b/>
                <w:lang w:eastAsia="pt-BR"/>
              </w:rPr>
              <w:t>FT</w:t>
            </w:r>
            <w:r w:rsidRPr="00572A3F">
              <w:rPr>
                <w:rFonts w:ascii="Arial" w:eastAsia="Arial" w:hAnsi="Arial" w:cs="Arial"/>
                <w:b/>
                <w:vertAlign w:val="subscript"/>
                <w:lang w:eastAsia="pt-BR"/>
              </w:rPr>
              <w:t>PADRÃO</w:t>
            </w:r>
          </w:p>
        </w:tc>
      </w:tr>
      <w:tr w:rsidR="00C57772" w:rsidTr="00E728D8">
        <w:trPr>
          <w:trHeight w:val="110"/>
        </w:trPr>
        <w:tc>
          <w:tcPr>
            <w:tcW w:w="3114" w:type="dxa"/>
            <w:vMerge w:val="restart"/>
            <w:tcBorders>
              <w:top w:val="single" w:sz="4" w:space="0" w:color="002060"/>
              <w:left w:val="single" w:sz="4" w:space="0" w:color="002060"/>
              <w:right w:val="single" w:sz="4" w:space="0" w:color="002060"/>
            </w:tcBorders>
            <w:shd w:val="clear" w:color="auto" w:fill="FFFFFF" w:themeFill="background1"/>
            <w:vAlign w:val="center"/>
          </w:tcPr>
          <w:p w:rsidR="00E728D8"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Residencial social</w:t>
            </w: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E728D8" w:rsidRPr="00E728D8" w:rsidRDefault="005E34D5" w:rsidP="00603B5D">
            <w:pPr>
              <w:pBdr>
                <w:top w:val="nil"/>
                <w:left w:val="nil"/>
                <w:bottom w:val="nil"/>
                <w:right w:val="nil"/>
                <w:between w:val="nil"/>
              </w:pBdr>
              <w:rPr>
                <w:rFonts w:ascii="Arial" w:eastAsia="Calibri" w:hAnsi="Arial" w:cs="Arial"/>
              </w:rPr>
            </w:pPr>
            <w:r>
              <w:rPr>
                <w:rFonts w:ascii="Arial" w:eastAsia="Calibri" w:hAnsi="Arial" w:cs="Arial"/>
              </w:rPr>
              <w:t>Social de baixa renda</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E728D8"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ISENTO</w:t>
            </w:r>
          </w:p>
        </w:tc>
      </w:tr>
      <w:tr w:rsidR="00C57772" w:rsidTr="00E728D8">
        <w:trPr>
          <w:trHeight w:val="54"/>
        </w:trPr>
        <w:tc>
          <w:tcPr>
            <w:tcW w:w="3114" w:type="dxa"/>
            <w:vMerge/>
            <w:tcBorders>
              <w:left w:val="single" w:sz="4" w:space="0" w:color="002060"/>
              <w:bottom w:val="single" w:sz="4" w:space="0" w:color="002060"/>
              <w:right w:val="single" w:sz="4" w:space="0" w:color="002060"/>
            </w:tcBorders>
            <w:shd w:val="clear" w:color="auto" w:fill="FFFFFF" w:themeFill="background1"/>
            <w:vAlign w:val="center"/>
          </w:tcPr>
          <w:p w:rsidR="00E728D8" w:rsidRPr="00E728D8" w:rsidRDefault="00E728D8" w:rsidP="00603B5D">
            <w:pPr>
              <w:pBdr>
                <w:top w:val="nil"/>
                <w:left w:val="nil"/>
                <w:bottom w:val="nil"/>
                <w:right w:val="nil"/>
                <w:between w:val="nil"/>
              </w:pBdr>
              <w:jc w:val="center"/>
              <w:rPr>
                <w:rFonts w:ascii="Arial" w:eastAsia="Calibri" w:hAnsi="Arial" w:cs="Arial"/>
              </w:rPr>
            </w:pP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E728D8" w:rsidRPr="00E728D8" w:rsidRDefault="005E34D5" w:rsidP="00603B5D">
            <w:pPr>
              <w:pBdr>
                <w:top w:val="nil"/>
                <w:left w:val="nil"/>
                <w:bottom w:val="nil"/>
                <w:right w:val="nil"/>
                <w:between w:val="nil"/>
              </w:pBdr>
              <w:rPr>
                <w:rFonts w:ascii="Arial" w:eastAsia="Calibri" w:hAnsi="Arial" w:cs="Arial"/>
              </w:rPr>
            </w:pPr>
            <w:r>
              <w:rPr>
                <w:rFonts w:ascii="Arial" w:eastAsia="Calibri" w:hAnsi="Arial" w:cs="Arial"/>
              </w:rPr>
              <w:t>Padrão popular – até 70m²</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E728D8"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0,5</w:t>
            </w:r>
          </w:p>
        </w:tc>
      </w:tr>
    </w:tbl>
    <w:p w:rsidR="00572A3F" w:rsidRDefault="005E34D5" w:rsidP="0015343B">
      <w:pPr>
        <w:pBdr>
          <w:top w:val="nil"/>
          <w:left w:val="nil"/>
          <w:bottom w:val="nil"/>
          <w:right w:val="nil"/>
          <w:between w:val="nil"/>
        </w:pBdr>
        <w:jc w:val="left"/>
        <w:rPr>
          <w:rFonts w:ascii="Arial" w:eastAsia="Calibri" w:hAnsi="Arial" w:cs="Arial"/>
          <w:sz w:val="20"/>
          <w:szCs w:val="20"/>
        </w:rPr>
      </w:pPr>
      <w:r w:rsidRPr="00572A3F">
        <w:rPr>
          <w:rFonts w:ascii="Arial" w:eastAsia="Calibri" w:hAnsi="Arial" w:cs="Arial"/>
          <w:sz w:val="20"/>
          <w:szCs w:val="20"/>
        </w:rPr>
        <w:t>Fonte: Elaborado pelo Autor</w:t>
      </w:r>
    </w:p>
    <w:p w:rsidR="0042105C" w:rsidRPr="00572A3F" w:rsidRDefault="0042105C" w:rsidP="00603B5D">
      <w:pPr>
        <w:pBdr>
          <w:top w:val="nil"/>
          <w:left w:val="nil"/>
          <w:bottom w:val="nil"/>
          <w:right w:val="nil"/>
          <w:between w:val="nil"/>
        </w:pBdr>
        <w:jc w:val="center"/>
        <w:rPr>
          <w:rFonts w:ascii="Arial" w:eastAsia="Calibri" w:hAnsi="Arial" w:cs="Arial"/>
          <w:sz w:val="20"/>
          <w:szCs w:val="20"/>
        </w:rPr>
      </w:pPr>
    </w:p>
    <w:p w:rsidR="00E728D8" w:rsidRPr="00572A3F" w:rsidRDefault="005E34D5" w:rsidP="00603B5D">
      <w:pPr>
        <w:pBdr>
          <w:top w:val="nil"/>
          <w:left w:val="nil"/>
          <w:bottom w:val="nil"/>
          <w:right w:val="nil"/>
          <w:between w:val="nil"/>
        </w:pBdr>
        <w:rPr>
          <w:rFonts w:ascii="Arial" w:eastAsia="Calibri" w:hAnsi="Arial" w:cs="Arial"/>
          <w:sz w:val="24"/>
          <w:szCs w:val="24"/>
        </w:rPr>
      </w:pPr>
      <w:r w:rsidRPr="0015343B">
        <w:rPr>
          <w:rFonts w:ascii="Arial" w:eastAsia="Calibri" w:hAnsi="Arial" w:cs="Arial"/>
          <w:b/>
          <w:sz w:val="24"/>
          <w:szCs w:val="24"/>
        </w:rPr>
        <w:lastRenderedPageBreak/>
        <w:t>Tabela 2</w:t>
      </w:r>
      <w:r w:rsidRPr="00572A3F">
        <w:rPr>
          <w:rFonts w:ascii="Arial" w:eastAsia="Calibri" w:hAnsi="Arial" w:cs="Arial"/>
          <w:sz w:val="24"/>
          <w:szCs w:val="24"/>
        </w:rPr>
        <w:t xml:space="preserve"> - </w:t>
      </w:r>
      <w:r w:rsidRPr="00572A3F">
        <w:rPr>
          <w:rFonts w:ascii="Arial" w:hAnsi="Arial" w:cs="Arial"/>
          <w:sz w:val="24"/>
          <w:szCs w:val="24"/>
        </w:rPr>
        <w:t>Fator adimensional de rateio do custo do serviço: padrão de construção e faixa de área construída</w:t>
      </w:r>
      <w:r>
        <w:rPr>
          <w:rFonts w:ascii="Arial" w:hAnsi="Arial" w:cs="Arial"/>
          <w:sz w:val="24"/>
          <w:szCs w:val="24"/>
        </w:rPr>
        <w:t>, categori</w:t>
      </w:r>
      <w:r w:rsidR="003F1FCD">
        <w:rPr>
          <w:rFonts w:ascii="Arial" w:hAnsi="Arial" w:cs="Arial"/>
          <w:sz w:val="24"/>
          <w:szCs w:val="24"/>
        </w:rPr>
        <w:t>a de usuário Residencial Normal</w:t>
      </w:r>
    </w:p>
    <w:tbl>
      <w:tblPr>
        <w:tblStyle w:val="Tabelacomgrade"/>
        <w:tblW w:w="7513" w:type="dxa"/>
        <w:tblLayout w:type="fixed"/>
        <w:tblLook w:val="0000" w:firstRow="0" w:lastRow="0" w:firstColumn="0" w:lastColumn="0" w:noHBand="0" w:noVBand="0"/>
      </w:tblPr>
      <w:tblGrid>
        <w:gridCol w:w="3114"/>
        <w:gridCol w:w="2556"/>
        <w:gridCol w:w="1843"/>
      </w:tblGrid>
      <w:tr w:rsidR="00C57772" w:rsidTr="0015343B">
        <w:trPr>
          <w:trHeight w:val="237"/>
        </w:trPr>
        <w:tc>
          <w:tcPr>
            <w:tcW w:w="3114" w:type="dxa"/>
          </w:tcPr>
          <w:p w:rsidR="00E728D8"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Categoria do Usuário</w:t>
            </w:r>
          </w:p>
        </w:tc>
        <w:tc>
          <w:tcPr>
            <w:tcW w:w="2556" w:type="dxa"/>
          </w:tcPr>
          <w:p w:rsidR="00E728D8"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Padrão Imóvel e/ou Área Construída (m²)</w:t>
            </w:r>
          </w:p>
        </w:tc>
        <w:tc>
          <w:tcPr>
            <w:tcW w:w="1843" w:type="dxa"/>
          </w:tcPr>
          <w:p w:rsidR="00E728D8"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FT</w:t>
            </w:r>
            <w:r w:rsidRPr="00E728D8">
              <w:rPr>
                <w:rFonts w:ascii="Arial" w:eastAsia="Arial" w:hAnsi="Arial" w:cs="Arial"/>
                <w:b/>
                <w:vertAlign w:val="subscript"/>
                <w:lang w:eastAsia="pt-BR"/>
              </w:rPr>
              <w:t>PADRÃO</w:t>
            </w:r>
          </w:p>
        </w:tc>
      </w:tr>
      <w:tr w:rsidR="00C57772" w:rsidTr="0015343B">
        <w:trPr>
          <w:trHeight w:val="110"/>
        </w:trPr>
        <w:tc>
          <w:tcPr>
            <w:tcW w:w="3114" w:type="dxa"/>
            <w:vMerge w:val="restart"/>
            <w:vAlign w:val="center"/>
          </w:tcPr>
          <w:p w:rsidR="00683B0D" w:rsidRPr="00E728D8" w:rsidRDefault="005E34D5" w:rsidP="0015343B">
            <w:pPr>
              <w:pBdr>
                <w:top w:val="nil"/>
                <w:left w:val="nil"/>
                <w:bottom w:val="nil"/>
                <w:right w:val="nil"/>
                <w:between w:val="nil"/>
              </w:pBdr>
              <w:jc w:val="center"/>
              <w:rPr>
                <w:rFonts w:ascii="Arial" w:eastAsia="Calibri" w:hAnsi="Arial" w:cs="Arial"/>
              </w:rPr>
            </w:pPr>
            <w:r w:rsidRPr="00E728D8">
              <w:rPr>
                <w:rFonts w:ascii="Arial" w:eastAsia="Calibri" w:hAnsi="Arial" w:cs="Arial"/>
              </w:rPr>
              <w:t>Residencial normal</w:t>
            </w: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E728D8">
              <w:rPr>
                <w:rFonts w:ascii="Arial" w:eastAsia="Calibri" w:hAnsi="Arial" w:cs="Arial"/>
              </w:rPr>
              <w:t>Até 70m²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0,6</w:t>
            </w:r>
            <w:r w:rsidR="008341F6">
              <w:rPr>
                <w:rFonts w:ascii="Arial" w:eastAsia="Calibri" w:hAnsi="Arial" w:cs="Arial"/>
              </w:rPr>
              <w:t>0</w:t>
            </w:r>
          </w:p>
        </w:tc>
      </w:tr>
      <w:tr w:rsidR="00C57772" w:rsidTr="0015343B">
        <w:trPr>
          <w:trHeight w:val="54"/>
        </w:trPr>
        <w:tc>
          <w:tcPr>
            <w:tcW w:w="3114" w:type="dxa"/>
            <w:vMerge/>
          </w:tcPr>
          <w:p w:rsidR="00683B0D" w:rsidRPr="00E728D8" w:rsidRDefault="00683B0D" w:rsidP="00603B5D">
            <w:pPr>
              <w:pBdr>
                <w:top w:val="nil"/>
                <w:left w:val="nil"/>
                <w:bottom w:val="nil"/>
                <w:right w:val="nil"/>
                <w:between w:val="nil"/>
              </w:pBdr>
              <w:jc w:val="center"/>
              <w:rPr>
                <w:rFonts w:ascii="Arial" w:eastAsia="Calibri" w:hAnsi="Arial" w:cs="Arial"/>
              </w:rPr>
            </w:pP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E728D8">
              <w:rPr>
                <w:rFonts w:ascii="Arial" w:eastAsia="Calibri" w:hAnsi="Arial" w:cs="Arial"/>
              </w:rPr>
              <w:t>De 71 a 100m²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0,8</w:t>
            </w:r>
            <w:r w:rsidR="008341F6">
              <w:rPr>
                <w:rFonts w:ascii="Arial" w:eastAsia="Calibri" w:hAnsi="Arial" w:cs="Arial"/>
              </w:rPr>
              <w:t>0</w:t>
            </w:r>
          </w:p>
        </w:tc>
      </w:tr>
      <w:tr w:rsidR="00C57772" w:rsidTr="0015343B">
        <w:trPr>
          <w:trHeight w:val="54"/>
        </w:trPr>
        <w:tc>
          <w:tcPr>
            <w:tcW w:w="3114" w:type="dxa"/>
            <w:vMerge/>
          </w:tcPr>
          <w:p w:rsidR="00683B0D" w:rsidRPr="00E728D8" w:rsidRDefault="00683B0D" w:rsidP="00603B5D">
            <w:pPr>
              <w:pBdr>
                <w:top w:val="nil"/>
                <w:left w:val="nil"/>
                <w:bottom w:val="nil"/>
                <w:right w:val="nil"/>
                <w:between w:val="nil"/>
              </w:pBdr>
              <w:jc w:val="center"/>
              <w:rPr>
                <w:rFonts w:ascii="Arial" w:eastAsia="Calibri" w:hAnsi="Arial" w:cs="Arial"/>
              </w:rPr>
            </w:pP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E728D8">
              <w:rPr>
                <w:rFonts w:ascii="Arial" w:eastAsia="Calibri" w:hAnsi="Arial" w:cs="Arial"/>
              </w:rPr>
              <w:t>De 101 a 150m²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1</w:t>
            </w:r>
            <w:r>
              <w:rPr>
                <w:rFonts w:ascii="Arial" w:eastAsia="Calibri" w:hAnsi="Arial" w:cs="Arial"/>
              </w:rPr>
              <w:t>,0</w:t>
            </w:r>
            <w:r w:rsidR="008341F6">
              <w:rPr>
                <w:rFonts w:ascii="Arial" w:eastAsia="Calibri" w:hAnsi="Arial" w:cs="Arial"/>
              </w:rPr>
              <w:t>0</w:t>
            </w:r>
          </w:p>
        </w:tc>
      </w:tr>
      <w:tr w:rsidR="00C57772" w:rsidTr="0015343B">
        <w:trPr>
          <w:trHeight w:val="54"/>
        </w:trPr>
        <w:tc>
          <w:tcPr>
            <w:tcW w:w="3114" w:type="dxa"/>
            <w:vMerge/>
          </w:tcPr>
          <w:p w:rsidR="00683B0D" w:rsidRPr="00E728D8" w:rsidRDefault="00683B0D" w:rsidP="00603B5D">
            <w:pPr>
              <w:pBdr>
                <w:top w:val="nil"/>
                <w:left w:val="nil"/>
                <w:bottom w:val="nil"/>
                <w:right w:val="nil"/>
                <w:between w:val="nil"/>
              </w:pBdr>
              <w:jc w:val="center"/>
              <w:rPr>
                <w:rFonts w:ascii="Arial" w:eastAsia="Calibri" w:hAnsi="Arial" w:cs="Arial"/>
              </w:rPr>
            </w:pP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E728D8">
              <w:rPr>
                <w:rFonts w:ascii="Arial" w:eastAsia="Calibri" w:hAnsi="Arial" w:cs="Arial"/>
              </w:rPr>
              <w:t>De 151 a 250m²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1,1</w:t>
            </w:r>
            <w:r w:rsidR="008341F6">
              <w:rPr>
                <w:rFonts w:ascii="Arial" w:eastAsia="Calibri" w:hAnsi="Arial" w:cs="Arial"/>
              </w:rPr>
              <w:t>0</w:t>
            </w:r>
          </w:p>
        </w:tc>
      </w:tr>
      <w:tr w:rsidR="00C57772" w:rsidTr="0015343B">
        <w:trPr>
          <w:trHeight w:val="54"/>
        </w:trPr>
        <w:tc>
          <w:tcPr>
            <w:tcW w:w="3114" w:type="dxa"/>
            <w:vMerge/>
          </w:tcPr>
          <w:p w:rsidR="00683B0D" w:rsidRPr="00E728D8" w:rsidRDefault="00683B0D" w:rsidP="00603B5D">
            <w:pPr>
              <w:pBdr>
                <w:top w:val="nil"/>
                <w:left w:val="nil"/>
                <w:bottom w:val="nil"/>
                <w:right w:val="nil"/>
                <w:between w:val="nil"/>
              </w:pBdr>
              <w:jc w:val="center"/>
              <w:rPr>
                <w:rFonts w:ascii="Arial" w:eastAsia="Calibri" w:hAnsi="Arial" w:cs="Arial"/>
              </w:rPr>
            </w:pP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E728D8">
              <w:rPr>
                <w:rFonts w:ascii="Arial" w:eastAsia="Calibri" w:hAnsi="Arial" w:cs="Arial"/>
              </w:rPr>
              <w:t>Acima de 250m²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1,3</w:t>
            </w:r>
            <w:r w:rsidR="008341F6">
              <w:rPr>
                <w:rFonts w:ascii="Arial" w:eastAsia="Calibri" w:hAnsi="Arial" w:cs="Arial"/>
              </w:rPr>
              <w:t>0</w:t>
            </w:r>
          </w:p>
        </w:tc>
      </w:tr>
    </w:tbl>
    <w:p w:rsidR="00E728D8" w:rsidRDefault="005E34D5" w:rsidP="0015343B">
      <w:pPr>
        <w:pBdr>
          <w:top w:val="nil"/>
          <w:left w:val="nil"/>
          <w:bottom w:val="nil"/>
          <w:right w:val="nil"/>
          <w:between w:val="nil"/>
        </w:pBdr>
        <w:jc w:val="left"/>
        <w:rPr>
          <w:rFonts w:ascii="Arial" w:eastAsia="Calibri" w:hAnsi="Arial" w:cs="Arial"/>
          <w:sz w:val="20"/>
          <w:szCs w:val="20"/>
        </w:rPr>
      </w:pPr>
      <w:r w:rsidRPr="00572A3F">
        <w:rPr>
          <w:rFonts w:ascii="Arial" w:eastAsia="Calibri" w:hAnsi="Arial" w:cs="Arial"/>
          <w:sz w:val="20"/>
          <w:szCs w:val="20"/>
        </w:rPr>
        <w:t>Fonte: Elaborado pelo Autor</w:t>
      </w:r>
    </w:p>
    <w:p w:rsidR="0015343B" w:rsidRDefault="0015343B" w:rsidP="00603B5D">
      <w:pPr>
        <w:pBdr>
          <w:top w:val="nil"/>
          <w:left w:val="nil"/>
          <w:bottom w:val="nil"/>
          <w:right w:val="nil"/>
          <w:between w:val="nil"/>
        </w:pBdr>
        <w:jc w:val="center"/>
        <w:rPr>
          <w:rFonts w:ascii="Arial" w:eastAsia="Calibri" w:hAnsi="Arial" w:cs="Arial"/>
          <w:sz w:val="20"/>
          <w:szCs w:val="20"/>
        </w:rPr>
      </w:pPr>
    </w:p>
    <w:p w:rsidR="00761F90" w:rsidRDefault="00761F90" w:rsidP="00603B5D">
      <w:pPr>
        <w:pBdr>
          <w:top w:val="nil"/>
          <w:left w:val="nil"/>
          <w:bottom w:val="nil"/>
          <w:right w:val="nil"/>
          <w:between w:val="nil"/>
        </w:pBdr>
        <w:jc w:val="center"/>
        <w:rPr>
          <w:rFonts w:ascii="Arial" w:eastAsia="Calibri" w:hAnsi="Arial" w:cs="Arial"/>
          <w:sz w:val="20"/>
          <w:szCs w:val="20"/>
        </w:rPr>
      </w:pPr>
    </w:p>
    <w:p w:rsidR="00761F90" w:rsidRDefault="00761F90" w:rsidP="00603B5D">
      <w:pPr>
        <w:pBdr>
          <w:top w:val="nil"/>
          <w:left w:val="nil"/>
          <w:bottom w:val="nil"/>
          <w:right w:val="nil"/>
          <w:between w:val="nil"/>
        </w:pBdr>
        <w:jc w:val="center"/>
        <w:rPr>
          <w:rFonts w:ascii="Arial" w:eastAsia="Calibri" w:hAnsi="Arial" w:cs="Arial"/>
          <w:sz w:val="20"/>
          <w:szCs w:val="20"/>
        </w:rPr>
      </w:pPr>
    </w:p>
    <w:p w:rsidR="00683B0D" w:rsidRPr="00572A3F" w:rsidRDefault="005E34D5" w:rsidP="00603B5D">
      <w:pPr>
        <w:pBdr>
          <w:top w:val="nil"/>
          <w:left w:val="nil"/>
          <w:bottom w:val="nil"/>
          <w:right w:val="nil"/>
          <w:between w:val="nil"/>
        </w:pBdr>
        <w:rPr>
          <w:rFonts w:ascii="Arial" w:eastAsia="Calibri" w:hAnsi="Arial" w:cs="Arial"/>
          <w:sz w:val="24"/>
          <w:szCs w:val="24"/>
        </w:rPr>
      </w:pPr>
      <w:r w:rsidRPr="0015343B">
        <w:rPr>
          <w:rFonts w:ascii="Arial" w:eastAsia="Calibri" w:hAnsi="Arial" w:cs="Arial"/>
          <w:b/>
          <w:sz w:val="24"/>
          <w:szCs w:val="24"/>
        </w:rPr>
        <w:t>Tabela 3</w:t>
      </w:r>
      <w:r w:rsidRPr="00572A3F">
        <w:rPr>
          <w:rFonts w:ascii="Arial" w:eastAsia="Calibri" w:hAnsi="Arial" w:cs="Arial"/>
          <w:sz w:val="24"/>
          <w:szCs w:val="24"/>
        </w:rPr>
        <w:t xml:space="preserve"> - </w:t>
      </w:r>
      <w:r w:rsidRPr="00572A3F">
        <w:rPr>
          <w:rFonts w:ascii="Arial" w:hAnsi="Arial" w:cs="Arial"/>
          <w:sz w:val="24"/>
          <w:szCs w:val="24"/>
        </w:rPr>
        <w:t xml:space="preserve">Fator </w:t>
      </w:r>
      <w:r w:rsidRPr="00572A3F">
        <w:rPr>
          <w:rFonts w:ascii="Arial" w:hAnsi="Arial" w:cs="Arial"/>
          <w:sz w:val="24"/>
          <w:szCs w:val="24"/>
        </w:rPr>
        <w:t>adimensional de rateio do custo do serviço: padrão de construção e faixa de área construída</w:t>
      </w:r>
      <w:r>
        <w:rPr>
          <w:rFonts w:ascii="Arial" w:hAnsi="Arial" w:cs="Arial"/>
          <w:sz w:val="24"/>
          <w:szCs w:val="24"/>
        </w:rPr>
        <w:t xml:space="preserve">, categoria de </w:t>
      </w:r>
      <w:r w:rsidR="003F1FCD">
        <w:rPr>
          <w:rFonts w:ascii="Arial" w:hAnsi="Arial" w:cs="Arial"/>
          <w:sz w:val="24"/>
          <w:szCs w:val="24"/>
        </w:rPr>
        <w:t>usuário Comercial e Serviços</w:t>
      </w:r>
    </w:p>
    <w:tbl>
      <w:tblPr>
        <w:tblStyle w:val="Tabelacomgrade"/>
        <w:tblW w:w="7513" w:type="dxa"/>
        <w:tblLayout w:type="fixed"/>
        <w:tblLook w:val="0000" w:firstRow="0" w:lastRow="0" w:firstColumn="0" w:lastColumn="0" w:noHBand="0" w:noVBand="0"/>
      </w:tblPr>
      <w:tblGrid>
        <w:gridCol w:w="3114"/>
        <w:gridCol w:w="2556"/>
        <w:gridCol w:w="1843"/>
      </w:tblGrid>
      <w:tr w:rsidR="00C57772" w:rsidTr="0015343B">
        <w:trPr>
          <w:trHeight w:val="237"/>
        </w:trPr>
        <w:tc>
          <w:tcPr>
            <w:tcW w:w="3114" w:type="dxa"/>
          </w:tcPr>
          <w:p w:rsidR="00683B0D"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Categoria do Usuário</w:t>
            </w:r>
          </w:p>
        </w:tc>
        <w:tc>
          <w:tcPr>
            <w:tcW w:w="2556" w:type="dxa"/>
          </w:tcPr>
          <w:p w:rsidR="00683B0D"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Padrão Imóvel e/ou Área Construída (m²)</w:t>
            </w:r>
          </w:p>
        </w:tc>
        <w:tc>
          <w:tcPr>
            <w:tcW w:w="1843" w:type="dxa"/>
          </w:tcPr>
          <w:p w:rsidR="00683B0D"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FT</w:t>
            </w:r>
            <w:r w:rsidRPr="00E728D8">
              <w:rPr>
                <w:rFonts w:ascii="Arial" w:eastAsia="Arial" w:hAnsi="Arial" w:cs="Arial"/>
                <w:b/>
                <w:vertAlign w:val="subscript"/>
                <w:lang w:eastAsia="pt-BR"/>
              </w:rPr>
              <w:t>PADRÃO</w:t>
            </w:r>
          </w:p>
        </w:tc>
      </w:tr>
      <w:tr w:rsidR="00C57772" w:rsidTr="0015343B">
        <w:trPr>
          <w:trHeight w:val="110"/>
        </w:trPr>
        <w:tc>
          <w:tcPr>
            <w:tcW w:w="3114" w:type="dxa"/>
            <w:vMerge w:val="restart"/>
          </w:tcPr>
          <w:p w:rsidR="00683B0D" w:rsidRPr="00E728D8" w:rsidRDefault="005E34D5" w:rsidP="00603B5D">
            <w:pPr>
              <w:pBdr>
                <w:top w:val="nil"/>
                <w:left w:val="nil"/>
                <w:bottom w:val="nil"/>
                <w:right w:val="nil"/>
                <w:between w:val="nil"/>
              </w:pBdr>
              <w:jc w:val="center"/>
              <w:rPr>
                <w:rFonts w:ascii="Arial" w:eastAsia="Calibri" w:hAnsi="Arial" w:cs="Arial"/>
              </w:rPr>
            </w:pPr>
            <w:r>
              <w:rPr>
                <w:rFonts w:ascii="Arial" w:hAnsi="Arial" w:cs="Arial"/>
                <w:sz w:val="24"/>
                <w:szCs w:val="24"/>
              </w:rPr>
              <w:t>Comercial e Serviços</w:t>
            </w: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683B0D">
              <w:rPr>
                <w:rFonts w:ascii="Arial" w:eastAsia="Calibri" w:hAnsi="Arial" w:cs="Arial"/>
              </w:rPr>
              <w:t>Micro negócio – até 50m²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0,8</w:t>
            </w:r>
            <w:r w:rsidR="00621FF9">
              <w:rPr>
                <w:rFonts w:ascii="Arial" w:eastAsia="Calibri" w:hAnsi="Arial" w:cs="Arial"/>
              </w:rPr>
              <w:t>0</w:t>
            </w:r>
          </w:p>
        </w:tc>
      </w:tr>
      <w:tr w:rsidR="00C57772" w:rsidTr="0015343B">
        <w:trPr>
          <w:trHeight w:val="54"/>
        </w:trPr>
        <w:tc>
          <w:tcPr>
            <w:tcW w:w="3114" w:type="dxa"/>
            <w:vMerge/>
          </w:tcPr>
          <w:p w:rsidR="00683B0D" w:rsidRPr="00E728D8" w:rsidRDefault="00683B0D" w:rsidP="00603B5D">
            <w:pPr>
              <w:pBdr>
                <w:top w:val="nil"/>
                <w:left w:val="nil"/>
                <w:bottom w:val="nil"/>
                <w:right w:val="nil"/>
                <w:between w:val="nil"/>
              </w:pBdr>
              <w:jc w:val="center"/>
              <w:rPr>
                <w:rFonts w:ascii="Arial" w:eastAsia="Calibri" w:hAnsi="Arial" w:cs="Arial"/>
              </w:rPr>
            </w:pP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683B0D">
              <w:rPr>
                <w:rFonts w:ascii="Arial" w:eastAsia="Calibri" w:hAnsi="Arial" w:cs="Arial"/>
              </w:rPr>
              <w:t>Pequeno porte – de 51 a 100m²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0,90</w:t>
            </w:r>
          </w:p>
        </w:tc>
      </w:tr>
      <w:tr w:rsidR="00C57772" w:rsidTr="0015343B">
        <w:trPr>
          <w:trHeight w:val="54"/>
        </w:trPr>
        <w:tc>
          <w:tcPr>
            <w:tcW w:w="3114" w:type="dxa"/>
            <w:vMerge/>
          </w:tcPr>
          <w:p w:rsidR="00683B0D" w:rsidRPr="00E728D8" w:rsidRDefault="00683B0D" w:rsidP="00603B5D">
            <w:pPr>
              <w:pBdr>
                <w:top w:val="nil"/>
                <w:left w:val="nil"/>
                <w:bottom w:val="nil"/>
                <w:right w:val="nil"/>
                <w:between w:val="nil"/>
              </w:pBdr>
              <w:jc w:val="center"/>
              <w:rPr>
                <w:rFonts w:ascii="Arial" w:eastAsia="Calibri" w:hAnsi="Arial" w:cs="Arial"/>
              </w:rPr>
            </w:pP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sidRPr="00683B0D">
              <w:rPr>
                <w:rFonts w:ascii="Arial" w:eastAsia="Calibri" w:hAnsi="Arial" w:cs="Arial"/>
              </w:rPr>
              <w:t>Médio porte – de 101 a 300m²</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1</w:t>
            </w:r>
            <w:r w:rsidR="00621FF9">
              <w:rPr>
                <w:rFonts w:ascii="Arial" w:eastAsia="Calibri" w:hAnsi="Arial" w:cs="Arial"/>
              </w:rPr>
              <w:t>,10</w:t>
            </w:r>
          </w:p>
        </w:tc>
      </w:tr>
      <w:tr w:rsidR="00C57772" w:rsidTr="0015343B">
        <w:trPr>
          <w:trHeight w:val="54"/>
        </w:trPr>
        <w:tc>
          <w:tcPr>
            <w:tcW w:w="3114" w:type="dxa"/>
            <w:vMerge/>
          </w:tcPr>
          <w:p w:rsidR="00683B0D" w:rsidRPr="00E728D8" w:rsidRDefault="00683B0D" w:rsidP="00603B5D">
            <w:pPr>
              <w:pBdr>
                <w:top w:val="nil"/>
                <w:left w:val="nil"/>
                <w:bottom w:val="nil"/>
                <w:right w:val="nil"/>
                <w:between w:val="nil"/>
              </w:pBdr>
              <w:jc w:val="center"/>
              <w:rPr>
                <w:rFonts w:ascii="Arial" w:eastAsia="Calibri" w:hAnsi="Arial" w:cs="Arial"/>
              </w:rPr>
            </w:pPr>
          </w:p>
        </w:tc>
        <w:tc>
          <w:tcPr>
            <w:tcW w:w="2556" w:type="dxa"/>
          </w:tcPr>
          <w:p w:rsidR="00683B0D" w:rsidRPr="00E728D8" w:rsidRDefault="005E34D5" w:rsidP="00603B5D">
            <w:pPr>
              <w:pBdr>
                <w:top w:val="nil"/>
                <w:left w:val="nil"/>
                <w:bottom w:val="nil"/>
                <w:right w:val="nil"/>
                <w:between w:val="nil"/>
              </w:pBdr>
              <w:rPr>
                <w:rFonts w:ascii="Arial" w:eastAsia="Calibri" w:hAnsi="Arial" w:cs="Arial"/>
              </w:rPr>
            </w:pPr>
            <w:r>
              <w:rPr>
                <w:rFonts w:ascii="Arial" w:eastAsia="Calibri" w:hAnsi="Arial" w:cs="Arial"/>
              </w:rPr>
              <w:t>Grande porte – acima de</w:t>
            </w:r>
            <w:r w:rsidRPr="00683B0D">
              <w:rPr>
                <w:rFonts w:ascii="Arial" w:eastAsia="Calibri" w:hAnsi="Arial" w:cs="Arial"/>
              </w:rPr>
              <w:t xml:space="preserve"> 300m² </w:t>
            </w:r>
          </w:p>
        </w:tc>
        <w:tc>
          <w:tcPr>
            <w:tcW w:w="1843" w:type="dxa"/>
          </w:tcPr>
          <w:p w:rsidR="00683B0D"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1,40</w:t>
            </w:r>
          </w:p>
        </w:tc>
      </w:tr>
    </w:tbl>
    <w:p w:rsidR="00683B0D" w:rsidRDefault="005E34D5" w:rsidP="0015343B">
      <w:pPr>
        <w:pBdr>
          <w:top w:val="nil"/>
          <w:left w:val="nil"/>
          <w:bottom w:val="nil"/>
          <w:right w:val="nil"/>
          <w:between w:val="nil"/>
        </w:pBdr>
        <w:jc w:val="left"/>
        <w:rPr>
          <w:rFonts w:ascii="Arial" w:eastAsia="Calibri" w:hAnsi="Arial" w:cs="Arial"/>
          <w:sz w:val="20"/>
          <w:szCs w:val="20"/>
        </w:rPr>
      </w:pPr>
      <w:r w:rsidRPr="00572A3F">
        <w:rPr>
          <w:rFonts w:ascii="Arial" w:eastAsia="Calibri" w:hAnsi="Arial" w:cs="Arial"/>
          <w:sz w:val="20"/>
          <w:szCs w:val="20"/>
        </w:rPr>
        <w:t>Fonte: Elaborado pelo Autor</w:t>
      </w:r>
    </w:p>
    <w:p w:rsidR="0042105C" w:rsidRDefault="0042105C" w:rsidP="00603B5D">
      <w:pPr>
        <w:pBdr>
          <w:top w:val="nil"/>
          <w:left w:val="nil"/>
          <w:bottom w:val="nil"/>
          <w:right w:val="nil"/>
          <w:between w:val="nil"/>
        </w:pBdr>
        <w:jc w:val="center"/>
        <w:rPr>
          <w:rFonts w:ascii="Arial" w:eastAsia="Calibri" w:hAnsi="Arial" w:cs="Arial"/>
          <w:sz w:val="20"/>
          <w:szCs w:val="20"/>
        </w:rPr>
      </w:pPr>
    </w:p>
    <w:p w:rsidR="00761F90" w:rsidRDefault="00761F90" w:rsidP="00603B5D">
      <w:pPr>
        <w:pBdr>
          <w:top w:val="nil"/>
          <w:left w:val="nil"/>
          <w:bottom w:val="nil"/>
          <w:right w:val="nil"/>
          <w:between w:val="nil"/>
        </w:pBdr>
        <w:jc w:val="center"/>
        <w:rPr>
          <w:rFonts w:ascii="Arial" w:eastAsia="Calibri" w:hAnsi="Arial" w:cs="Arial"/>
          <w:sz w:val="20"/>
          <w:szCs w:val="20"/>
        </w:rPr>
      </w:pPr>
    </w:p>
    <w:p w:rsidR="00761F90" w:rsidRPr="00572A3F" w:rsidRDefault="00761F90" w:rsidP="00603B5D">
      <w:pPr>
        <w:pBdr>
          <w:top w:val="nil"/>
          <w:left w:val="nil"/>
          <w:bottom w:val="nil"/>
          <w:right w:val="nil"/>
          <w:between w:val="nil"/>
        </w:pBdr>
        <w:jc w:val="center"/>
        <w:rPr>
          <w:rFonts w:ascii="Arial" w:eastAsia="Calibri" w:hAnsi="Arial" w:cs="Arial"/>
          <w:sz w:val="20"/>
          <w:szCs w:val="20"/>
        </w:rPr>
      </w:pPr>
    </w:p>
    <w:p w:rsidR="00B627EF" w:rsidRPr="00572A3F" w:rsidRDefault="005E34D5" w:rsidP="00603B5D">
      <w:pPr>
        <w:pBdr>
          <w:top w:val="nil"/>
          <w:left w:val="nil"/>
          <w:bottom w:val="nil"/>
          <w:right w:val="nil"/>
          <w:between w:val="nil"/>
        </w:pBdr>
        <w:rPr>
          <w:rFonts w:ascii="Arial" w:eastAsia="Calibri" w:hAnsi="Arial" w:cs="Arial"/>
          <w:sz w:val="24"/>
          <w:szCs w:val="24"/>
        </w:rPr>
      </w:pPr>
      <w:r w:rsidRPr="0015343B">
        <w:rPr>
          <w:rFonts w:ascii="Arial" w:eastAsia="Calibri" w:hAnsi="Arial" w:cs="Arial"/>
          <w:b/>
          <w:sz w:val="24"/>
          <w:szCs w:val="24"/>
        </w:rPr>
        <w:t>Tabela 4</w:t>
      </w:r>
      <w:r w:rsidRPr="00572A3F">
        <w:rPr>
          <w:rFonts w:ascii="Arial" w:eastAsia="Calibri" w:hAnsi="Arial" w:cs="Arial"/>
          <w:sz w:val="24"/>
          <w:szCs w:val="24"/>
        </w:rPr>
        <w:t xml:space="preserve"> - </w:t>
      </w:r>
      <w:r w:rsidRPr="00572A3F">
        <w:rPr>
          <w:rFonts w:ascii="Arial" w:hAnsi="Arial" w:cs="Arial"/>
          <w:sz w:val="24"/>
          <w:szCs w:val="24"/>
        </w:rPr>
        <w:t>Fator adimensional de rateio do custo do serviço: padrão de construção e faixa de área construída</w:t>
      </w:r>
      <w:r>
        <w:rPr>
          <w:rFonts w:ascii="Arial" w:hAnsi="Arial" w:cs="Arial"/>
          <w:sz w:val="24"/>
          <w:szCs w:val="24"/>
        </w:rPr>
        <w:t xml:space="preserve">, </w:t>
      </w:r>
      <w:r>
        <w:rPr>
          <w:rFonts w:ascii="Arial" w:hAnsi="Arial" w:cs="Arial"/>
          <w:sz w:val="24"/>
          <w:szCs w:val="24"/>
        </w:rPr>
        <w:t>categoria de usuário In</w:t>
      </w:r>
      <w:r w:rsidR="00D86BAE">
        <w:rPr>
          <w:rFonts w:ascii="Arial" w:hAnsi="Arial" w:cs="Arial"/>
          <w:sz w:val="24"/>
          <w:szCs w:val="24"/>
        </w:rPr>
        <w:t>dustrial</w:t>
      </w:r>
    </w:p>
    <w:tbl>
      <w:tblPr>
        <w:tblW w:w="7513" w:type="dxa"/>
        <w:tblInd w:w="-5"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shd w:val="clear" w:color="auto" w:fill="FFFFFF" w:themeFill="background1"/>
        <w:tblLayout w:type="fixed"/>
        <w:tblLook w:val="0000" w:firstRow="0" w:lastRow="0" w:firstColumn="0" w:lastColumn="0" w:noHBand="0" w:noVBand="0"/>
      </w:tblPr>
      <w:tblGrid>
        <w:gridCol w:w="3114"/>
        <w:gridCol w:w="2556"/>
        <w:gridCol w:w="1843"/>
      </w:tblGrid>
      <w:tr w:rsidR="00C57772" w:rsidTr="00B627EF">
        <w:trPr>
          <w:trHeight w:val="237"/>
        </w:trPr>
        <w:tc>
          <w:tcPr>
            <w:tcW w:w="3114"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B627EF"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Categoria do Usuário</w:t>
            </w: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B627EF"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Padrão Imóvel e/ou Área Construída (m²)</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B627EF"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FT</w:t>
            </w:r>
            <w:r w:rsidRPr="00E728D8">
              <w:rPr>
                <w:rFonts w:ascii="Arial" w:eastAsia="Arial" w:hAnsi="Arial" w:cs="Arial"/>
                <w:b/>
                <w:vertAlign w:val="subscript"/>
                <w:lang w:eastAsia="pt-BR"/>
              </w:rPr>
              <w:t>PADRÃO</w:t>
            </w:r>
          </w:p>
        </w:tc>
      </w:tr>
      <w:tr w:rsidR="00C57772" w:rsidTr="00B627EF">
        <w:trPr>
          <w:trHeight w:val="110"/>
        </w:trPr>
        <w:tc>
          <w:tcPr>
            <w:tcW w:w="3114" w:type="dxa"/>
            <w:vMerge w:val="restart"/>
            <w:tcBorders>
              <w:top w:val="single" w:sz="4" w:space="0" w:color="002060"/>
              <w:left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Pr>
                <w:rFonts w:ascii="Arial" w:hAnsi="Arial" w:cs="Arial"/>
                <w:sz w:val="24"/>
                <w:szCs w:val="24"/>
              </w:rPr>
              <w:t>Industrial</w:t>
            </w: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D86BAE" w:rsidRDefault="005E34D5" w:rsidP="00603B5D">
            <w:pPr>
              <w:pBdr>
                <w:top w:val="nil"/>
                <w:left w:val="nil"/>
                <w:bottom w:val="nil"/>
                <w:right w:val="nil"/>
                <w:between w:val="nil"/>
              </w:pBdr>
              <w:rPr>
                <w:rFonts w:ascii="Arial" w:eastAsia="Calibri" w:hAnsi="Arial" w:cs="Arial"/>
              </w:rPr>
            </w:pPr>
            <w:r w:rsidRPr="00D86BAE">
              <w:rPr>
                <w:rFonts w:ascii="Arial" w:hAnsi="Arial" w:cs="Arial"/>
                <w:color w:val="292733"/>
              </w:rPr>
              <w:t>Micro indústria – até 100m²</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1,0</w:t>
            </w:r>
            <w:r w:rsidR="00621FF9">
              <w:rPr>
                <w:rFonts w:ascii="Arial" w:eastAsia="Calibri" w:hAnsi="Arial" w:cs="Arial"/>
              </w:rPr>
              <w:t>0</w:t>
            </w:r>
          </w:p>
        </w:tc>
      </w:tr>
      <w:tr w:rsidR="00C57772" w:rsidTr="00B627EF">
        <w:trPr>
          <w:trHeight w:val="54"/>
        </w:trPr>
        <w:tc>
          <w:tcPr>
            <w:tcW w:w="3114" w:type="dxa"/>
            <w:vMerge/>
            <w:tcBorders>
              <w:top w:val="single" w:sz="4" w:space="0" w:color="000000"/>
              <w:left w:val="single" w:sz="4" w:space="0" w:color="002060"/>
              <w:right w:val="single" w:sz="4" w:space="0" w:color="002060"/>
            </w:tcBorders>
            <w:shd w:val="clear" w:color="auto" w:fill="FFFFFF" w:themeFill="background1"/>
            <w:vAlign w:val="center"/>
          </w:tcPr>
          <w:p w:rsidR="00D86BAE" w:rsidRPr="00E728D8" w:rsidRDefault="00D86BAE" w:rsidP="00603B5D">
            <w:pPr>
              <w:pBdr>
                <w:top w:val="nil"/>
                <w:left w:val="nil"/>
                <w:bottom w:val="nil"/>
                <w:right w:val="nil"/>
                <w:between w:val="nil"/>
              </w:pBdr>
              <w:jc w:val="center"/>
              <w:rPr>
                <w:rFonts w:ascii="Arial" w:eastAsia="Calibri" w:hAnsi="Arial" w:cs="Arial"/>
              </w:rPr>
            </w:pPr>
          </w:p>
        </w:tc>
        <w:tc>
          <w:tcPr>
            <w:tcW w:w="2556" w:type="dxa"/>
            <w:tcBorders>
              <w:top w:val="single" w:sz="4" w:space="0" w:color="000000"/>
              <w:left w:val="single" w:sz="4" w:space="0" w:color="002060"/>
              <w:bottom w:val="single" w:sz="4" w:space="0" w:color="002060"/>
              <w:right w:val="single" w:sz="4" w:space="0" w:color="002060"/>
            </w:tcBorders>
            <w:shd w:val="clear" w:color="auto" w:fill="FFFFFF" w:themeFill="background1"/>
            <w:vAlign w:val="center"/>
          </w:tcPr>
          <w:p w:rsidR="00D86BAE" w:rsidRPr="00D86BAE" w:rsidRDefault="005E34D5" w:rsidP="00603B5D">
            <w:pPr>
              <w:pBdr>
                <w:top w:val="nil"/>
                <w:left w:val="nil"/>
                <w:bottom w:val="nil"/>
                <w:right w:val="nil"/>
                <w:between w:val="nil"/>
              </w:pBdr>
              <w:rPr>
                <w:rFonts w:ascii="Arial" w:eastAsia="Calibri" w:hAnsi="Arial" w:cs="Arial"/>
              </w:rPr>
            </w:pPr>
            <w:r w:rsidRPr="00D86BAE">
              <w:rPr>
                <w:rFonts w:ascii="Arial" w:hAnsi="Arial" w:cs="Arial"/>
                <w:color w:val="292733"/>
              </w:rPr>
              <w:t>Pequeno porte – de 101 a 200m²</w:t>
            </w:r>
          </w:p>
        </w:tc>
        <w:tc>
          <w:tcPr>
            <w:tcW w:w="1843" w:type="dxa"/>
            <w:tcBorders>
              <w:top w:val="single" w:sz="4" w:space="0" w:color="00000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1,20</w:t>
            </w:r>
          </w:p>
        </w:tc>
      </w:tr>
      <w:tr w:rsidR="00C57772" w:rsidTr="00B627EF">
        <w:trPr>
          <w:trHeight w:val="54"/>
        </w:trPr>
        <w:tc>
          <w:tcPr>
            <w:tcW w:w="3114" w:type="dxa"/>
            <w:vMerge/>
            <w:tcBorders>
              <w:left w:val="single" w:sz="4" w:space="0" w:color="002060"/>
              <w:right w:val="single" w:sz="4" w:space="0" w:color="002060"/>
            </w:tcBorders>
            <w:shd w:val="clear" w:color="auto" w:fill="FFFFFF" w:themeFill="background1"/>
            <w:vAlign w:val="center"/>
          </w:tcPr>
          <w:p w:rsidR="00D86BAE" w:rsidRPr="00E728D8" w:rsidRDefault="00D86BAE" w:rsidP="00603B5D">
            <w:pPr>
              <w:pBdr>
                <w:top w:val="nil"/>
                <w:left w:val="nil"/>
                <w:bottom w:val="nil"/>
                <w:right w:val="nil"/>
                <w:between w:val="nil"/>
              </w:pBdr>
              <w:jc w:val="center"/>
              <w:rPr>
                <w:rFonts w:ascii="Arial" w:eastAsia="Calibri" w:hAnsi="Arial" w:cs="Arial"/>
              </w:rPr>
            </w:pP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D86BAE" w:rsidRDefault="005E34D5" w:rsidP="00603B5D">
            <w:pPr>
              <w:pBdr>
                <w:top w:val="nil"/>
                <w:left w:val="nil"/>
                <w:bottom w:val="nil"/>
                <w:right w:val="nil"/>
                <w:between w:val="nil"/>
              </w:pBdr>
              <w:rPr>
                <w:rFonts w:ascii="Arial" w:eastAsia="Calibri" w:hAnsi="Arial" w:cs="Arial"/>
              </w:rPr>
            </w:pPr>
            <w:r w:rsidRPr="00D86BAE">
              <w:rPr>
                <w:rFonts w:ascii="Arial" w:hAnsi="Arial" w:cs="Arial"/>
                <w:color w:val="292733"/>
              </w:rPr>
              <w:t>Médio porte – de 201 e 500m²</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1</w:t>
            </w:r>
            <w:r w:rsidR="00621FF9">
              <w:rPr>
                <w:rFonts w:ascii="Arial" w:eastAsia="Calibri" w:hAnsi="Arial" w:cs="Arial"/>
              </w:rPr>
              <w:t>,40</w:t>
            </w:r>
          </w:p>
        </w:tc>
      </w:tr>
      <w:tr w:rsidR="00C57772" w:rsidTr="00B627EF">
        <w:trPr>
          <w:trHeight w:val="54"/>
        </w:trPr>
        <w:tc>
          <w:tcPr>
            <w:tcW w:w="3114" w:type="dxa"/>
            <w:vMerge/>
            <w:tcBorders>
              <w:left w:val="single" w:sz="4" w:space="0" w:color="002060"/>
              <w:bottom w:val="single" w:sz="4" w:space="0" w:color="000000"/>
              <w:right w:val="single" w:sz="4" w:space="0" w:color="002060"/>
            </w:tcBorders>
            <w:shd w:val="clear" w:color="auto" w:fill="FFFFFF" w:themeFill="background1"/>
            <w:vAlign w:val="center"/>
          </w:tcPr>
          <w:p w:rsidR="00D86BAE" w:rsidRPr="00E728D8" w:rsidRDefault="00D86BAE" w:rsidP="00603B5D">
            <w:pPr>
              <w:pBdr>
                <w:top w:val="nil"/>
                <w:left w:val="nil"/>
                <w:bottom w:val="nil"/>
                <w:right w:val="nil"/>
                <w:between w:val="nil"/>
              </w:pBdr>
              <w:jc w:val="center"/>
              <w:rPr>
                <w:rFonts w:ascii="Arial" w:eastAsia="Calibri" w:hAnsi="Arial" w:cs="Arial"/>
              </w:rPr>
            </w:pP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D86BAE" w:rsidRDefault="005E34D5" w:rsidP="00603B5D">
            <w:pPr>
              <w:pBdr>
                <w:top w:val="nil"/>
                <w:left w:val="nil"/>
                <w:bottom w:val="nil"/>
                <w:right w:val="nil"/>
                <w:between w:val="nil"/>
              </w:pBdr>
              <w:rPr>
                <w:rFonts w:ascii="Arial" w:eastAsia="Calibri" w:hAnsi="Arial" w:cs="Arial"/>
              </w:rPr>
            </w:pPr>
            <w:r w:rsidRPr="00D86BAE">
              <w:rPr>
                <w:rFonts w:ascii="Arial" w:hAnsi="Arial" w:cs="Arial"/>
                <w:color w:val="292733"/>
              </w:rPr>
              <w:t xml:space="preserve">Grande porte – </w:t>
            </w:r>
            <w:r>
              <w:rPr>
                <w:rFonts w:ascii="Arial" w:hAnsi="Arial" w:cs="Arial"/>
                <w:color w:val="292733"/>
              </w:rPr>
              <w:t xml:space="preserve">acima de </w:t>
            </w:r>
            <w:r w:rsidRPr="00D86BAE">
              <w:rPr>
                <w:rFonts w:ascii="Arial" w:hAnsi="Arial" w:cs="Arial"/>
                <w:color w:val="292733"/>
              </w:rPr>
              <w:t xml:space="preserve">500m² </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1,5</w:t>
            </w:r>
          </w:p>
        </w:tc>
      </w:tr>
    </w:tbl>
    <w:p w:rsidR="00B627EF" w:rsidRDefault="005E34D5" w:rsidP="0015343B">
      <w:pPr>
        <w:pBdr>
          <w:top w:val="nil"/>
          <w:left w:val="nil"/>
          <w:bottom w:val="nil"/>
          <w:right w:val="nil"/>
          <w:between w:val="nil"/>
        </w:pBdr>
        <w:jc w:val="left"/>
        <w:rPr>
          <w:rFonts w:ascii="Arial" w:eastAsia="Calibri" w:hAnsi="Arial" w:cs="Arial"/>
          <w:sz w:val="20"/>
          <w:szCs w:val="20"/>
        </w:rPr>
      </w:pPr>
      <w:r w:rsidRPr="00572A3F">
        <w:rPr>
          <w:rFonts w:ascii="Arial" w:eastAsia="Calibri" w:hAnsi="Arial" w:cs="Arial"/>
          <w:sz w:val="20"/>
          <w:szCs w:val="20"/>
        </w:rPr>
        <w:t>Fonte: Elaborado pelo Autor</w:t>
      </w:r>
    </w:p>
    <w:p w:rsidR="0042105C" w:rsidRDefault="0042105C" w:rsidP="00603B5D">
      <w:pPr>
        <w:pBdr>
          <w:top w:val="nil"/>
          <w:left w:val="nil"/>
          <w:bottom w:val="nil"/>
          <w:right w:val="nil"/>
          <w:between w:val="nil"/>
        </w:pBdr>
        <w:jc w:val="center"/>
        <w:rPr>
          <w:rFonts w:ascii="Arial" w:eastAsia="Calibri" w:hAnsi="Arial" w:cs="Arial"/>
          <w:sz w:val="20"/>
          <w:szCs w:val="20"/>
        </w:rPr>
      </w:pPr>
    </w:p>
    <w:p w:rsidR="00761F90" w:rsidRDefault="00761F90" w:rsidP="00603B5D">
      <w:pPr>
        <w:pBdr>
          <w:top w:val="nil"/>
          <w:left w:val="nil"/>
          <w:bottom w:val="nil"/>
          <w:right w:val="nil"/>
          <w:between w:val="nil"/>
        </w:pBdr>
        <w:jc w:val="center"/>
        <w:rPr>
          <w:rFonts w:ascii="Arial" w:eastAsia="Calibri" w:hAnsi="Arial" w:cs="Arial"/>
          <w:sz w:val="20"/>
          <w:szCs w:val="20"/>
        </w:rPr>
      </w:pPr>
    </w:p>
    <w:p w:rsidR="00761F90" w:rsidRPr="00572A3F" w:rsidRDefault="00761F90" w:rsidP="00603B5D">
      <w:pPr>
        <w:pBdr>
          <w:top w:val="nil"/>
          <w:left w:val="nil"/>
          <w:bottom w:val="nil"/>
          <w:right w:val="nil"/>
          <w:between w:val="nil"/>
        </w:pBdr>
        <w:jc w:val="center"/>
        <w:rPr>
          <w:rFonts w:ascii="Arial" w:eastAsia="Calibri" w:hAnsi="Arial" w:cs="Arial"/>
          <w:sz w:val="20"/>
          <w:szCs w:val="20"/>
        </w:rPr>
      </w:pPr>
    </w:p>
    <w:p w:rsidR="00D86BAE" w:rsidRPr="00572A3F" w:rsidRDefault="005E34D5" w:rsidP="00603B5D">
      <w:pPr>
        <w:pBdr>
          <w:top w:val="nil"/>
          <w:left w:val="nil"/>
          <w:bottom w:val="nil"/>
          <w:right w:val="nil"/>
          <w:between w:val="nil"/>
        </w:pBdr>
        <w:rPr>
          <w:rFonts w:ascii="Arial" w:eastAsia="Calibri" w:hAnsi="Arial" w:cs="Arial"/>
          <w:sz w:val="24"/>
          <w:szCs w:val="24"/>
        </w:rPr>
      </w:pPr>
      <w:r w:rsidRPr="0015343B">
        <w:rPr>
          <w:rFonts w:ascii="Arial" w:eastAsia="Calibri" w:hAnsi="Arial" w:cs="Arial"/>
          <w:b/>
          <w:sz w:val="24"/>
          <w:szCs w:val="24"/>
        </w:rPr>
        <w:t>Tabela 5</w:t>
      </w:r>
      <w:r w:rsidRPr="00572A3F">
        <w:rPr>
          <w:rFonts w:ascii="Arial" w:eastAsia="Calibri" w:hAnsi="Arial" w:cs="Arial"/>
          <w:sz w:val="24"/>
          <w:szCs w:val="24"/>
        </w:rPr>
        <w:t xml:space="preserve"> - </w:t>
      </w:r>
      <w:r w:rsidRPr="00572A3F">
        <w:rPr>
          <w:rFonts w:ascii="Arial" w:hAnsi="Arial" w:cs="Arial"/>
          <w:sz w:val="24"/>
          <w:szCs w:val="24"/>
        </w:rPr>
        <w:t>Fator adimensional de rateio do custo do serviço: padrão de construção e faixa de área construída</w:t>
      </w:r>
      <w:r>
        <w:rPr>
          <w:rFonts w:ascii="Arial" w:hAnsi="Arial" w:cs="Arial"/>
          <w:sz w:val="24"/>
          <w:szCs w:val="24"/>
        </w:rPr>
        <w:t>, categoria de usuário Pública e Filantrópica.</w:t>
      </w:r>
    </w:p>
    <w:tbl>
      <w:tblPr>
        <w:tblW w:w="7513" w:type="dxa"/>
        <w:tblInd w:w="-5" w:type="dxa"/>
        <w:tblBorders>
          <w:top w:val="single" w:sz="4" w:space="0" w:color="FF6600"/>
          <w:left w:val="single" w:sz="4" w:space="0" w:color="FF6600"/>
          <w:bottom w:val="single" w:sz="4" w:space="0" w:color="FF6600"/>
          <w:right w:val="single" w:sz="4" w:space="0" w:color="FF6600"/>
          <w:insideH w:val="single" w:sz="4" w:space="0" w:color="FF6600"/>
          <w:insideV w:val="single" w:sz="4" w:space="0" w:color="FF6600"/>
        </w:tblBorders>
        <w:shd w:val="clear" w:color="auto" w:fill="FFFFFF" w:themeFill="background1"/>
        <w:tblLayout w:type="fixed"/>
        <w:tblLook w:val="0000" w:firstRow="0" w:lastRow="0" w:firstColumn="0" w:lastColumn="0" w:noHBand="0" w:noVBand="0"/>
      </w:tblPr>
      <w:tblGrid>
        <w:gridCol w:w="3114"/>
        <w:gridCol w:w="2556"/>
        <w:gridCol w:w="1843"/>
      </w:tblGrid>
      <w:tr w:rsidR="00C57772" w:rsidTr="008B533A">
        <w:trPr>
          <w:trHeight w:val="237"/>
        </w:trPr>
        <w:tc>
          <w:tcPr>
            <w:tcW w:w="3114"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Categoria do Usuário</w:t>
            </w: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Padrão Imóvel e/ou Área Construída (m²)</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FT</w:t>
            </w:r>
            <w:r w:rsidRPr="00E728D8">
              <w:rPr>
                <w:rFonts w:ascii="Arial" w:eastAsia="Arial" w:hAnsi="Arial" w:cs="Arial"/>
                <w:b/>
                <w:vertAlign w:val="subscript"/>
                <w:lang w:eastAsia="pt-BR"/>
              </w:rPr>
              <w:t>PADRÃO</w:t>
            </w:r>
          </w:p>
        </w:tc>
      </w:tr>
      <w:tr w:rsidR="00C57772" w:rsidTr="008B533A">
        <w:trPr>
          <w:trHeight w:val="110"/>
        </w:trPr>
        <w:tc>
          <w:tcPr>
            <w:tcW w:w="3114" w:type="dxa"/>
            <w:vMerge w:val="restart"/>
            <w:tcBorders>
              <w:top w:val="single" w:sz="4" w:space="0" w:color="002060"/>
              <w:left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Pr>
                <w:rFonts w:ascii="Arial" w:hAnsi="Arial" w:cs="Arial"/>
                <w:sz w:val="24"/>
                <w:szCs w:val="24"/>
              </w:rPr>
              <w:t>Pública e Filantrópica</w:t>
            </w: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D86BAE" w:rsidRDefault="005E34D5" w:rsidP="00603B5D">
            <w:pPr>
              <w:pBdr>
                <w:top w:val="nil"/>
                <w:left w:val="nil"/>
                <w:bottom w:val="nil"/>
                <w:right w:val="nil"/>
                <w:between w:val="nil"/>
              </w:pBdr>
              <w:rPr>
                <w:rFonts w:ascii="Arial" w:eastAsia="Calibri" w:hAnsi="Arial" w:cs="Arial"/>
              </w:rPr>
            </w:pPr>
            <w:r w:rsidRPr="00D86BAE">
              <w:rPr>
                <w:rFonts w:ascii="Arial" w:hAnsi="Arial" w:cs="Arial"/>
                <w:color w:val="292733"/>
              </w:rPr>
              <w:t>Pequeno porte – até 200m²</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1,00</w:t>
            </w:r>
          </w:p>
        </w:tc>
      </w:tr>
      <w:tr w:rsidR="00C57772" w:rsidTr="008B533A">
        <w:trPr>
          <w:trHeight w:val="54"/>
        </w:trPr>
        <w:tc>
          <w:tcPr>
            <w:tcW w:w="3114" w:type="dxa"/>
            <w:vMerge/>
            <w:tcBorders>
              <w:top w:val="single" w:sz="4" w:space="0" w:color="000000"/>
              <w:left w:val="single" w:sz="4" w:space="0" w:color="002060"/>
              <w:right w:val="single" w:sz="4" w:space="0" w:color="002060"/>
            </w:tcBorders>
            <w:shd w:val="clear" w:color="auto" w:fill="FFFFFF" w:themeFill="background1"/>
            <w:vAlign w:val="center"/>
          </w:tcPr>
          <w:p w:rsidR="00D86BAE" w:rsidRPr="00E728D8" w:rsidRDefault="00D86BAE" w:rsidP="00603B5D">
            <w:pPr>
              <w:pBdr>
                <w:top w:val="nil"/>
                <w:left w:val="nil"/>
                <w:bottom w:val="nil"/>
                <w:right w:val="nil"/>
                <w:between w:val="nil"/>
              </w:pBdr>
              <w:jc w:val="center"/>
              <w:rPr>
                <w:rFonts w:ascii="Arial" w:eastAsia="Calibri" w:hAnsi="Arial" w:cs="Arial"/>
              </w:rPr>
            </w:pPr>
          </w:p>
        </w:tc>
        <w:tc>
          <w:tcPr>
            <w:tcW w:w="2556" w:type="dxa"/>
            <w:tcBorders>
              <w:top w:val="single" w:sz="4" w:space="0" w:color="000000"/>
              <w:left w:val="single" w:sz="4" w:space="0" w:color="002060"/>
              <w:bottom w:val="single" w:sz="4" w:space="0" w:color="002060"/>
              <w:right w:val="single" w:sz="4" w:space="0" w:color="002060"/>
            </w:tcBorders>
            <w:shd w:val="clear" w:color="auto" w:fill="FFFFFF" w:themeFill="background1"/>
            <w:vAlign w:val="center"/>
          </w:tcPr>
          <w:p w:rsidR="00D86BAE" w:rsidRPr="00D86BAE" w:rsidRDefault="005E34D5" w:rsidP="00603B5D">
            <w:pPr>
              <w:pBdr>
                <w:top w:val="nil"/>
                <w:left w:val="nil"/>
                <w:bottom w:val="nil"/>
                <w:right w:val="nil"/>
                <w:between w:val="nil"/>
              </w:pBdr>
              <w:rPr>
                <w:rFonts w:ascii="Arial" w:eastAsia="Calibri" w:hAnsi="Arial" w:cs="Arial"/>
              </w:rPr>
            </w:pPr>
            <w:r w:rsidRPr="00D86BAE">
              <w:rPr>
                <w:rFonts w:ascii="Arial" w:hAnsi="Arial" w:cs="Arial"/>
                <w:color w:val="292733"/>
              </w:rPr>
              <w:t>Médio porte – entre 200 e 500m²</w:t>
            </w:r>
          </w:p>
        </w:tc>
        <w:tc>
          <w:tcPr>
            <w:tcW w:w="1843" w:type="dxa"/>
            <w:tcBorders>
              <w:top w:val="single" w:sz="4" w:space="0" w:color="00000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1,10</w:t>
            </w:r>
          </w:p>
        </w:tc>
      </w:tr>
      <w:tr w:rsidR="00C57772" w:rsidTr="00D86BAE">
        <w:trPr>
          <w:trHeight w:val="54"/>
        </w:trPr>
        <w:tc>
          <w:tcPr>
            <w:tcW w:w="3114" w:type="dxa"/>
            <w:vMerge/>
            <w:tcBorders>
              <w:left w:val="single" w:sz="4" w:space="0" w:color="002060"/>
              <w:bottom w:val="single" w:sz="4" w:space="0" w:color="000000"/>
              <w:right w:val="single" w:sz="4" w:space="0" w:color="002060"/>
            </w:tcBorders>
            <w:shd w:val="clear" w:color="auto" w:fill="FFFFFF" w:themeFill="background1"/>
            <w:vAlign w:val="center"/>
          </w:tcPr>
          <w:p w:rsidR="00D86BAE" w:rsidRPr="00E728D8" w:rsidRDefault="00D86BAE" w:rsidP="00603B5D">
            <w:pPr>
              <w:pBdr>
                <w:top w:val="nil"/>
                <w:left w:val="nil"/>
                <w:bottom w:val="nil"/>
                <w:right w:val="nil"/>
                <w:between w:val="nil"/>
              </w:pBdr>
              <w:jc w:val="center"/>
              <w:rPr>
                <w:rFonts w:ascii="Arial" w:eastAsia="Calibri" w:hAnsi="Arial" w:cs="Arial"/>
              </w:rPr>
            </w:pPr>
          </w:p>
        </w:tc>
        <w:tc>
          <w:tcPr>
            <w:tcW w:w="2556"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D86BAE" w:rsidRDefault="005E34D5" w:rsidP="00603B5D">
            <w:pPr>
              <w:pBdr>
                <w:top w:val="nil"/>
                <w:left w:val="nil"/>
                <w:bottom w:val="nil"/>
                <w:right w:val="nil"/>
                <w:between w:val="nil"/>
              </w:pBdr>
              <w:rPr>
                <w:rFonts w:ascii="Arial" w:eastAsia="Calibri" w:hAnsi="Arial" w:cs="Arial"/>
              </w:rPr>
            </w:pPr>
            <w:r w:rsidRPr="00D86BAE">
              <w:rPr>
                <w:rFonts w:ascii="Arial" w:hAnsi="Arial" w:cs="Arial"/>
                <w:color w:val="292733"/>
              </w:rPr>
              <w:t xml:space="preserve">Grande porte – </w:t>
            </w:r>
            <w:r>
              <w:rPr>
                <w:rFonts w:ascii="Arial" w:hAnsi="Arial" w:cs="Arial"/>
                <w:color w:val="292733"/>
              </w:rPr>
              <w:t>acima de</w:t>
            </w:r>
            <w:r w:rsidRPr="00D86BAE">
              <w:rPr>
                <w:rFonts w:ascii="Arial" w:hAnsi="Arial" w:cs="Arial"/>
                <w:color w:val="292733"/>
              </w:rPr>
              <w:t xml:space="preserve"> 500m² </w:t>
            </w:r>
          </w:p>
        </w:tc>
        <w:tc>
          <w:tcPr>
            <w:tcW w:w="1843" w:type="dxa"/>
            <w:tcBorders>
              <w:top w:val="single" w:sz="4" w:space="0" w:color="002060"/>
              <w:left w:val="single" w:sz="4" w:space="0" w:color="002060"/>
              <w:bottom w:val="single" w:sz="4" w:space="0" w:color="002060"/>
              <w:right w:val="single" w:sz="4" w:space="0" w:color="002060"/>
            </w:tcBorders>
            <w:shd w:val="clear" w:color="auto" w:fill="FFFFFF" w:themeFill="background1"/>
            <w:vAlign w:val="center"/>
          </w:tcPr>
          <w:p w:rsidR="00D86BAE" w:rsidRPr="00E728D8" w:rsidRDefault="005E34D5" w:rsidP="00603B5D">
            <w:pPr>
              <w:pBdr>
                <w:top w:val="nil"/>
                <w:left w:val="nil"/>
                <w:bottom w:val="nil"/>
                <w:right w:val="nil"/>
                <w:between w:val="nil"/>
              </w:pBdr>
              <w:jc w:val="center"/>
              <w:rPr>
                <w:rFonts w:ascii="Arial" w:eastAsia="Calibri" w:hAnsi="Arial" w:cs="Arial"/>
              </w:rPr>
            </w:pPr>
            <w:r w:rsidRPr="00E728D8">
              <w:rPr>
                <w:rFonts w:ascii="Arial" w:eastAsia="Calibri" w:hAnsi="Arial" w:cs="Arial"/>
              </w:rPr>
              <w:t>1</w:t>
            </w:r>
            <w:r>
              <w:rPr>
                <w:rFonts w:ascii="Arial" w:eastAsia="Calibri" w:hAnsi="Arial" w:cs="Arial"/>
              </w:rPr>
              <w:t>,2</w:t>
            </w:r>
            <w:r w:rsidR="00621FF9">
              <w:rPr>
                <w:rFonts w:ascii="Arial" w:eastAsia="Calibri" w:hAnsi="Arial" w:cs="Arial"/>
              </w:rPr>
              <w:t>0</w:t>
            </w:r>
          </w:p>
        </w:tc>
      </w:tr>
    </w:tbl>
    <w:p w:rsidR="00D86BAE" w:rsidRDefault="005E34D5" w:rsidP="0015343B">
      <w:pPr>
        <w:pBdr>
          <w:top w:val="nil"/>
          <w:left w:val="nil"/>
          <w:bottom w:val="nil"/>
          <w:right w:val="nil"/>
          <w:between w:val="nil"/>
        </w:pBdr>
        <w:jc w:val="left"/>
        <w:rPr>
          <w:rFonts w:ascii="Arial" w:eastAsia="Calibri" w:hAnsi="Arial" w:cs="Arial"/>
          <w:sz w:val="20"/>
          <w:szCs w:val="20"/>
        </w:rPr>
      </w:pPr>
      <w:r w:rsidRPr="00572A3F">
        <w:rPr>
          <w:rFonts w:ascii="Arial" w:eastAsia="Calibri" w:hAnsi="Arial" w:cs="Arial"/>
          <w:sz w:val="20"/>
          <w:szCs w:val="20"/>
        </w:rPr>
        <w:t>Fonte: Elaborado pelo Autor</w:t>
      </w:r>
    </w:p>
    <w:p w:rsidR="00761F90" w:rsidRDefault="00761F90" w:rsidP="00603B5D">
      <w:pPr>
        <w:pStyle w:val="NormalWeb"/>
        <w:spacing w:before="0" w:beforeAutospacing="0" w:after="0" w:afterAutospacing="0"/>
        <w:jc w:val="both"/>
        <w:rPr>
          <w:rFonts w:ascii="Arial" w:hAnsi="Arial" w:cs="Arial"/>
          <w:b/>
        </w:rPr>
      </w:pPr>
    </w:p>
    <w:p w:rsidR="00D86BAE" w:rsidRDefault="005E34D5" w:rsidP="00603B5D">
      <w:pPr>
        <w:pStyle w:val="NormalWeb"/>
        <w:spacing w:before="0" w:beforeAutospacing="0" w:after="0" w:afterAutospacing="0"/>
        <w:jc w:val="both"/>
        <w:rPr>
          <w:rFonts w:ascii="Arial" w:hAnsi="Arial" w:cs="Arial"/>
        </w:rPr>
      </w:pPr>
      <w:r w:rsidRPr="00C51A43">
        <w:rPr>
          <w:rFonts w:ascii="Arial" w:hAnsi="Arial" w:cs="Arial"/>
          <w:b/>
        </w:rPr>
        <w:t>II.</w:t>
      </w:r>
      <w:r w:rsidRPr="00C51A43">
        <w:rPr>
          <w:rFonts w:ascii="Arial" w:hAnsi="Arial" w:cs="Arial"/>
        </w:rPr>
        <w:t xml:space="preserve"> </w:t>
      </w:r>
      <w:r w:rsidR="00B743C4" w:rsidRPr="00C51A43">
        <w:rPr>
          <w:rFonts w:ascii="Arial" w:hAnsi="Arial" w:cs="Arial"/>
        </w:rPr>
        <w:t>FT</w:t>
      </w:r>
      <w:r w:rsidR="00B743C4" w:rsidRPr="00C51A43">
        <w:rPr>
          <w:rFonts w:ascii="Arial" w:hAnsi="Arial" w:cs="Arial"/>
          <w:vertAlign w:val="subscript"/>
        </w:rPr>
        <w:t>USO</w:t>
      </w:r>
      <w:r w:rsidR="00B743C4" w:rsidRPr="00C51A43">
        <w:rPr>
          <w:rFonts w:ascii="Arial" w:hAnsi="Arial" w:cs="Arial"/>
        </w:rPr>
        <w:t xml:space="preserve">: </w:t>
      </w:r>
      <w:r w:rsidRPr="00C51A43">
        <w:rPr>
          <w:rFonts w:ascii="Arial" w:hAnsi="Arial" w:cs="Arial"/>
        </w:rPr>
        <w:t>O fator adimensional de rateio de custos</w:t>
      </w:r>
      <w:r w:rsidR="00C51A43">
        <w:rPr>
          <w:rFonts w:ascii="Arial" w:hAnsi="Arial" w:cs="Arial"/>
        </w:rPr>
        <w:t xml:space="preserve"> </w:t>
      </w:r>
      <w:r w:rsidR="00C51A43" w:rsidRPr="007659BC">
        <w:rPr>
          <w:rFonts w:ascii="Arial" w:hAnsi="Arial" w:cs="Arial"/>
        </w:rPr>
        <w:t>segundo uso do imóvel</w:t>
      </w:r>
      <w:r w:rsidRPr="00C51A43">
        <w:rPr>
          <w:rFonts w:ascii="Arial" w:hAnsi="Arial" w:cs="Arial"/>
        </w:rPr>
        <w:t xml:space="preserve"> aplicado exclusivamente para o cálculo da Taxa Básica de Disponibilidade dos Serviços (TBD)</w:t>
      </w:r>
      <w:r w:rsidR="00C51A43">
        <w:rPr>
          <w:rFonts w:ascii="Arial" w:hAnsi="Arial" w:cs="Arial"/>
        </w:rPr>
        <w:t>,</w:t>
      </w:r>
      <w:r w:rsidRPr="00C51A43">
        <w:rPr>
          <w:rFonts w:ascii="Arial" w:hAnsi="Arial" w:cs="Arial"/>
        </w:rPr>
        <w:t xml:space="preserve"> nos seguintes casos:</w:t>
      </w:r>
      <w:r w:rsidR="00C51A43" w:rsidRPr="00C51A43">
        <w:rPr>
          <w:rFonts w:ascii="Arial" w:hAnsi="Arial" w:cs="Arial"/>
        </w:rPr>
        <w:t xml:space="preserve"> </w:t>
      </w:r>
      <w:r w:rsidRPr="00C51A43">
        <w:rPr>
          <w:rFonts w:ascii="Arial" w:hAnsi="Arial" w:cs="Arial"/>
        </w:rPr>
        <w:t>Imóveis desocupados</w:t>
      </w:r>
      <w:r w:rsidR="00C51A43">
        <w:rPr>
          <w:rFonts w:ascii="Arial" w:hAnsi="Arial" w:cs="Arial"/>
        </w:rPr>
        <w:t>/vazios</w:t>
      </w:r>
      <w:r w:rsidRPr="00C51A43">
        <w:rPr>
          <w:rFonts w:ascii="Arial" w:hAnsi="Arial" w:cs="Arial"/>
        </w:rPr>
        <w:t xml:space="preserve">, conforme a categoria </w:t>
      </w:r>
      <w:r w:rsidR="00C51A43" w:rsidRPr="00C51A43">
        <w:rPr>
          <w:rFonts w:ascii="Arial" w:hAnsi="Arial" w:cs="Arial"/>
        </w:rPr>
        <w:t xml:space="preserve">de usuário correspondente; </w:t>
      </w:r>
      <w:r w:rsidRPr="00C51A43">
        <w:rPr>
          <w:rFonts w:ascii="Arial" w:hAnsi="Arial" w:cs="Arial"/>
        </w:rPr>
        <w:t>Lotes, terrenos e glebas,</w:t>
      </w:r>
      <w:r w:rsidR="00C51A43">
        <w:rPr>
          <w:rFonts w:ascii="Arial" w:hAnsi="Arial" w:cs="Arial"/>
        </w:rPr>
        <w:t xml:space="preserve"> conforme o tamanho da área,</w:t>
      </w:r>
      <w:r w:rsidRPr="00C51A43">
        <w:rPr>
          <w:rFonts w:ascii="Arial" w:hAnsi="Arial" w:cs="Arial"/>
        </w:rPr>
        <w:t xml:space="preserve"> de acordo c</w:t>
      </w:r>
      <w:r w:rsidRPr="00C51A43">
        <w:rPr>
          <w:rFonts w:ascii="Arial" w:hAnsi="Arial" w:cs="Arial"/>
        </w:rPr>
        <w:t>o</w:t>
      </w:r>
      <w:r w:rsidR="00C51A43">
        <w:rPr>
          <w:rFonts w:ascii="Arial" w:hAnsi="Arial" w:cs="Arial"/>
        </w:rPr>
        <w:t>m as disposições constantes na T</w:t>
      </w:r>
      <w:r w:rsidRPr="00C51A43">
        <w:rPr>
          <w:rFonts w:ascii="Arial" w:hAnsi="Arial" w:cs="Arial"/>
        </w:rPr>
        <w:t>abela</w:t>
      </w:r>
      <w:r w:rsidR="00C51A43">
        <w:rPr>
          <w:rFonts w:ascii="Arial" w:hAnsi="Arial" w:cs="Arial"/>
        </w:rPr>
        <w:t xml:space="preserve"> 6.</w:t>
      </w:r>
    </w:p>
    <w:p w:rsidR="0015343B" w:rsidRDefault="0015343B"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C51A43" w:rsidRPr="00C51A43" w:rsidRDefault="005E34D5" w:rsidP="00603B5D">
      <w:pPr>
        <w:pBdr>
          <w:top w:val="nil"/>
          <w:left w:val="nil"/>
          <w:bottom w:val="nil"/>
          <w:right w:val="nil"/>
          <w:between w:val="nil"/>
        </w:pBdr>
        <w:rPr>
          <w:rFonts w:ascii="Arial" w:eastAsia="Calibri" w:hAnsi="Arial" w:cs="Arial"/>
          <w:sz w:val="24"/>
          <w:szCs w:val="24"/>
        </w:rPr>
      </w:pPr>
      <w:r w:rsidRPr="0015343B">
        <w:rPr>
          <w:rFonts w:ascii="Arial" w:eastAsia="Calibri" w:hAnsi="Arial" w:cs="Arial"/>
          <w:b/>
          <w:sz w:val="24"/>
          <w:szCs w:val="24"/>
        </w:rPr>
        <w:t>Tabela 6</w:t>
      </w:r>
      <w:r w:rsidRPr="00C51A43">
        <w:rPr>
          <w:rFonts w:ascii="Arial" w:eastAsia="Calibri" w:hAnsi="Arial" w:cs="Arial"/>
          <w:sz w:val="24"/>
          <w:szCs w:val="24"/>
        </w:rPr>
        <w:t xml:space="preserve"> - </w:t>
      </w:r>
      <w:r w:rsidRPr="00C51A43">
        <w:rPr>
          <w:rFonts w:ascii="Arial" w:hAnsi="Arial" w:cs="Arial"/>
          <w:sz w:val="24"/>
          <w:szCs w:val="24"/>
        </w:rPr>
        <w:t>Fator adimensional de rateio do custo do serviço para cálculo da Taxa Básica de Disponibilidade dos Serviços (TBD): uso do imóvel</w:t>
      </w:r>
    </w:p>
    <w:tbl>
      <w:tblPr>
        <w:tblStyle w:val="Tabelacomgrade"/>
        <w:tblW w:w="7513" w:type="dxa"/>
        <w:tblLayout w:type="fixed"/>
        <w:tblLook w:val="0000" w:firstRow="0" w:lastRow="0" w:firstColumn="0" w:lastColumn="0" w:noHBand="0" w:noVBand="0"/>
      </w:tblPr>
      <w:tblGrid>
        <w:gridCol w:w="1271"/>
        <w:gridCol w:w="1843"/>
        <w:gridCol w:w="3549"/>
        <w:gridCol w:w="850"/>
      </w:tblGrid>
      <w:tr w:rsidR="00C57772" w:rsidTr="00135C4F">
        <w:trPr>
          <w:trHeight w:val="237"/>
        </w:trPr>
        <w:tc>
          <w:tcPr>
            <w:tcW w:w="3114" w:type="dxa"/>
            <w:gridSpan w:val="2"/>
          </w:tcPr>
          <w:p w:rsidR="00C51A43"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Categoria do Usuário</w:t>
            </w:r>
          </w:p>
        </w:tc>
        <w:tc>
          <w:tcPr>
            <w:tcW w:w="3549" w:type="dxa"/>
          </w:tcPr>
          <w:p w:rsidR="00C51A43"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Padrão Imóvel e/ou Área Construída (m²)</w:t>
            </w:r>
          </w:p>
        </w:tc>
        <w:tc>
          <w:tcPr>
            <w:tcW w:w="850" w:type="dxa"/>
          </w:tcPr>
          <w:p w:rsidR="00C51A43"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FT</w:t>
            </w:r>
            <w:r>
              <w:rPr>
                <w:rFonts w:ascii="Arial" w:eastAsia="Arial" w:hAnsi="Arial" w:cs="Arial"/>
                <w:b/>
                <w:vertAlign w:val="subscript"/>
                <w:lang w:eastAsia="pt-BR"/>
              </w:rPr>
              <w:t>uso</w:t>
            </w:r>
          </w:p>
        </w:tc>
      </w:tr>
      <w:tr w:rsidR="00C57772" w:rsidTr="00135C4F">
        <w:trPr>
          <w:trHeight w:val="1012"/>
        </w:trPr>
        <w:tc>
          <w:tcPr>
            <w:tcW w:w="3114" w:type="dxa"/>
            <w:gridSpan w:val="2"/>
            <w:vAlign w:val="center"/>
          </w:tcPr>
          <w:p w:rsidR="00C51A43" w:rsidRPr="00E728D8" w:rsidRDefault="005E34D5" w:rsidP="00603B5D">
            <w:pPr>
              <w:pBdr>
                <w:top w:val="nil"/>
                <w:left w:val="nil"/>
                <w:bottom w:val="nil"/>
                <w:right w:val="nil"/>
                <w:between w:val="nil"/>
              </w:pBdr>
              <w:jc w:val="center"/>
              <w:rPr>
                <w:rFonts w:ascii="Arial" w:eastAsia="Calibri" w:hAnsi="Arial" w:cs="Arial"/>
              </w:rPr>
            </w:pPr>
            <w:r>
              <w:rPr>
                <w:rFonts w:ascii="Arial" w:hAnsi="Arial" w:cs="Arial"/>
                <w:sz w:val="24"/>
                <w:szCs w:val="24"/>
              </w:rPr>
              <w:t>Residencial social</w:t>
            </w:r>
          </w:p>
        </w:tc>
        <w:tc>
          <w:tcPr>
            <w:tcW w:w="3549" w:type="dxa"/>
            <w:vAlign w:val="center"/>
          </w:tcPr>
          <w:p w:rsidR="00C51A43" w:rsidRPr="00D86BAE" w:rsidRDefault="005E34D5" w:rsidP="00603B5D">
            <w:pPr>
              <w:pBdr>
                <w:top w:val="nil"/>
                <w:left w:val="nil"/>
                <w:bottom w:val="nil"/>
                <w:right w:val="nil"/>
                <w:between w:val="nil"/>
              </w:pBdr>
              <w:rPr>
                <w:rFonts w:ascii="Arial" w:eastAsia="Calibri" w:hAnsi="Arial" w:cs="Arial"/>
              </w:rPr>
            </w:pPr>
            <w:r w:rsidRPr="00C51A43">
              <w:rPr>
                <w:rFonts w:ascii="Arial" w:hAnsi="Arial" w:cs="Arial"/>
              </w:rPr>
              <w:t>Taxa Básica de Disponibilidade dos Serviços (TBD</w:t>
            </w:r>
            <w:r>
              <w:rPr>
                <w:rFonts w:ascii="Arial" w:hAnsi="Arial" w:cs="Arial"/>
              </w:rPr>
              <w:t xml:space="preserve">) - </w:t>
            </w:r>
            <w:r w:rsidRPr="00C51A43">
              <w:rPr>
                <w:rFonts w:ascii="Arial" w:hAnsi="Arial" w:cs="Arial"/>
              </w:rPr>
              <w:t>Imóveis desocupados</w:t>
            </w:r>
            <w:r>
              <w:rPr>
                <w:rFonts w:ascii="Arial" w:hAnsi="Arial" w:cs="Arial"/>
              </w:rPr>
              <w:t>/vazios</w:t>
            </w:r>
          </w:p>
        </w:tc>
        <w:tc>
          <w:tcPr>
            <w:tcW w:w="850" w:type="dxa"/>
            <w:vAlign w:val="center"/>
          </w:tcPr>
          <w:p w:rsidR="00C51A43"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0,2</w:t>
            </w:r>
          </w:p>
        </w:tc>
      </w:tr>
      <w:tr w:rsidR="00C57772" w:rsidTr="00135C4F">
        <w:trPr>
          <w:trHeight w:val="1012"/>
        </w:trPr>
        <w:tc>
          <w:tcPr>
            <w:tcW w:w="3114" w:type="dxa"/>
            <w:gridSpan w:val="2"/>
            <w:vAlign w:val="center"/>
          </w:tcPr>
          <w:p w:rsidR="00135C4F"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Residencial normal</w:t>
            </w:r>
          </w:p>
        </w:tc>
        <w:tc>
          <w:tcPr>
            <w:tcW w:w="3549" w:type="dxa"/>
            <w:vAlign w:val="center"/>
          </w:tcPr>
          <w:p w:rsidR="00135C4F" w:rsidRPr="00C51A43" w:rsidRDefault="005E34D5" w:rsidP="00603B5D">
            <w:pPr>
              <w:pBdr>
                <w:top w:val="nil"/>
                <w:left w:val="nil"/>
                <w:bottom w:val="nil"/>
                <w:right w:val="nil"/>
                <w:between w:val="nil"/>
              </w:pBdr>
              <w:rPr>
                <w:rFonts w:ascii="Arial" w:hAnsi="Arial" w:cs="Arial"/>
              </w:rPr>
            </w:pPr>
            <w:r w:rsidRPr="00C51A43">
              <w:rPr>
                <w:rFonts w:ascii="Arial" w:hAnsi="Arial" w:cs="Arial"/>
              </w:rPr>
              <w:t>Taxa Básica de Disponibilidade dos Serviços (TBD</w:t>
            </w:r>
            <w:r>
              <w:rPr>
                <w:rFonts w:ascii="Arial" w:hAnsi="Arial" w:cs="Arial"/>
              </w:rPr>
              <w:t xml:space="preserve">) - </w:t>
            </w:r>
            <w:r w:rsidRPr="00C51A43">
              <w:rPr>
                <w:rFonts w:ascii="Arial" w:hAnsi="Arial" w:cs="Arial"/>
              </w:rPr>
              <w:t>Imóveis desocupados</w:t>
            </w:r>
            <w:r>
              <w:rPr>
                <w:rFonts w:ascii="Arial" w:hAnsi="Arial" w:cs="Arial"/>
              </w:rPr>
              <w:t>/vazios</w:t>
            </w:r>
          </w:p>
        </w:tc>
        <w:tc>
          <w:tcPr>
            <w:tcW w:w="850" w:type="dxa"/>
            <w:vAlign w:val="center"/>
          </w:tcPr>
          <w:p w:rsidR="00135C4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0,5</w:t>
            </w:r>
          </w:p>
        </w:tc>
      </w:tr>
      <w:tr w:rsidR="00C57772" w:rsidTr="00135C4F">
        <w:trPr>
          <w:trHeight w:val="1012"/>
        </w:trPr>
        <w:tc>
          <w:tcPr>
            <w:tcW w:w="3114" w:type="dxa"/>
            <w:gridSpan w:val="2"/>
            <w:vAlign w:val="center"/>
          </w:tcPr>
          <w:p w:rsidR="00135C4F"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Comercial e Serviços</w:t>
            </w:r>
          </w:p>
        </w:tc>
        <w:tc>
          <w:tcPr>
            <w:tcW w:w="3549" w:type="dxa"/>
            <w:vAlign w:val="center"/>
          </w:tcPr>
          <w:p w:rsidR="00135C4F" w:rsidRPr="00C51A43" w:rsidRDefault="005E34D5" w:rsidP="00603B5D">
            <w:pPr>
              <w:pBdr>
                <w:top w:val="nil"/>
                <w:left w:val="nil"/>
                <w:bottom w:val="nil"/>
                <w:right w:val="nil"/>
                <w:between w:val="nil"/>
              </w:pBdr>
              <w:rPr>
                <w:rFonts w:ascii="Arial" w:hAnsi="Arial" w:cs="Arial"/>
              </w:rPr>
            </w:pPr>
            <w:r w:rsidRPr="00C51A43">
              <w:rPr>
                <w:rFonts w:ascii="Arial" w:hAnsi="Arial" w:cs="Arial"/>
              </w:rPr>
              <w:t xml:space="preserve">Taxa Básica de </w:t>
            </w:r>
            <w:r w:rsidRPr="00C51A43">
              <w:rPr>
                <w:rFonts w:ascii="Arial" w:hAnsi="Arial" w:cs="Arial"/>
              </w:rPr>
              <w:t>Disponibilidade dos Serviços (TBD</w:t>
            </w:r>
            <w:r>
              <w:rPr>
                <w:rFonts w:ascii="Arial" w:hAnsi="Arial" w:cs="Arial"/>
              </w:rPr>
              <w:t xml:space="preserve">) - </w:t>
            </w:r>
            <w:r w:rsidRPr="00C51A43">
              <w:rPr>
                <w:rFonts w:ascii="Arial" w:hAnsi="Arial" w:cs="Arial"/>
              </w:rPr>
              <w:t>Imóveis desocupados</w:t>
            </w:r>
            <w:r>
              <w:rPr>
                <w:rFonts w:ascii="Arial" w:hAnsi="Arial" w:cs="Arial"/>
              </w:rPr>
              <w:t>/vazios</w:t>
            </w:r>
          </w:p>
        </w:tc>
        <w:tc>
          <w:tcPr>
            <w:tcW w:w="850" w:type="dxa"/>
            <w:vAlign w:val="center"/>
          </w:tcPr>
          <w:p w:rsidR="00135C4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0,8</w:t>
            </w:r>
          </w:p>
        </w:tc>
      </w:tr>
      <w:tr w:rsidR="00C57772" w:rsidTr="00135C4F">
        <w:trPr>
          <w:trHeight w:val="1012"/>
        </w:trPr>
        <w:tc>
          <w:tcPr>
            <w:tcW w:w="3114" w:type="dxa"/>
            <w:gridSpan w:val="2"/>
            <w:vAlign w:val="center"/>
          </w:tcPr>
          <w:p w:rsidR="00135C4F"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Industrial</w:t>
            </w:r>
          </w:p>
        </w:tc>
        <w:tc>
          <w:tcPr>
            <w:tcW w:w="3549" w:type="dxa"/>
            <w:vAlign w:val="center"/>
          </w:tcPr>
          <w:p w:rsidR="00135C4F" w:rsidRPr="00C51A43" w:rsidRDefault="005E34D5" w:rsidP="00603B5D">
            <w:pPr>
              <w:pBdr>
                <w:top w:val="nil"/>
                <w:left w:val="nil"/>
                <w:bottom w:val="nil"/>
                <w:right w:val="nil"/>
                <w:between w:val="nil"/>
              </w:pBdr>
              <w:rPr>
                <w:rFonts w:ascii="Arial" w:hAnsi="Arial" w:cs="Arial"/>
              </w:rPr>
            </w:pPr>
            <w:r w:rsidRPr="00C51A43">
              <w:rPr>
                <w:rFonts w:ascii="Arial" w:hAnsi="Arial" w:cs="Arial"/>
              </w:rPr>
              <w:t>Taxa Básica de Disponibilidade dos Serviços (TBD</w:t>
            </w:r>
            <w:r>
              <w:rPr>
                <w:rFonts w:ascii="Arial" w:hAnsi="Arial" w:cs="Arial"/>
              </w:rPr>
              <w:t xml:space="preserve">) - </w:t>
            </w:r>
            <w:r w:rsidRPr="00C51A43">
              <w:rPr>
                <w:rFonts w:ascii="Arial" w:hAnsi="Arial" w:cs="Arial"/>
              </w:rPr>
              <w:t>Imóveis desocupados</w:t>
            </w:r>
            <w:r>
              <w:rPr>
                <w:rFonts w:ascii="Arial" w:hAnsi="Arial" w:cs="Arial"/>
              </w:rPr>
              <w:t>/vazios</w:t>
            </w:r>
          </w:p>
        </w:tc>
        <w:tc>
          <w:tcPr>
            <w:tcW w:w="850" w:type="dxa"/>
            <w:vAlign w:val="center"/>
          </w:tcPr>
          <w:p w:rsidR="00135C4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1,30</w:t>
            </w:r>
          </w:p>
        </w:tc>
      </w:tr>
      <w:tr w:rsidR="00C57772" w:rsidTr="00135C4F">
        <w:trPr>
          <w:trHeight w:val="1012"/>
        </w:trPr>
        <w:tc>
          <w:tcPr>
            <w:tcW w:w="3114" w:type="dxa"/>
            <w:gridSpan w:val="2"/>
            <w:vAlign w:val="center"/>
          </w:tcPr>
          <w:p w:rsidR="00135C4F"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Pública e Filantrópica</w:t>
            </w:r>
          </w:p>
        </w:tc>
        <w:tc>
          <w:tcPr>
            <w:tcW w:w="3549" w:type="dxa"/>
            <w:vAlign w:val="center"/>
          </w:tcPr>
          <w:p w:rsidR="00135C4F" w:rsidRPr="00C51A43" w:rsidRDefault="005E34D5" w:rsidP="00603B5D">
            <w:pPr>
              <w:pBdr>
                <w:top w:val="nil"/>
                <w:left w:val="nil"/>
                <w:bottom w:val="nil"/>
                <w:right w:val="nil"/>
                <w:between w:val="nil"/>
              </w:pBdr>
              <w:rPr>
                <w:rFonts w:ascii="Arial" w:hAnsi="Arial" w:cs="Arial"/>
              </w:rPr>
            </w:pPr>
            <w:r w:rsidRPr="00C51A43">
              <w:rPr>
                <w:rFonts w:ascii="Arial" w:hAnsi="Arial" w:cs="Arial"/>
              </w:rPr>
              <w:t>Taxa Básica de Disponibilidade dos Serviços (TBD</w:t>
            </w:r>
            <w:r>
              <w:rPr>
                <w:rFonts w:ascii="Arial" w:hAnsi="Arial" w:cs="Arial"/>
              </w:rPr>
              <w:t xml:space="preserve">) - </w:t>
            </w:r>
            <w:r w:rsidRPr="00C51A43">
              <w:rPr>
                <w:rFonts w:ascii="Arial" w:hAnsi="Arial" w:cs="Arial"/>
              </w:rPr>
              <w:t xml:space="preserve">Imóveis </w:t>
            </w:r>
            <w:r w:rsidRPr="00C51A43">
              <w:rPr>
                <w:rFonts w:ascii="Arial" w:hAnsi="Arial" w:cs="Arial"/>
              </w:rPr>
              <w:t>desocupados</w:t>
            </w:r>
            <w:r>
              <w:rPr>
                <w:rFonts w:ascii="Arial" w:hAnsi="Arial" w:cs="Arial"/>
              </w:rPr>
              <w:t>/vazios</w:t>
            </w:r>
          </w:p>
        </w:tc>
        <w:tc>
          <w:tcPr>
            <w:tcW w:w="850" w:type="dxa"/>
            <w:vAlign w:val="center"/>
          </w:tcPr>
          <w:p w:rsidR="00135C4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1,0</w:t>
            </w:r>
          </w:p>
        </w:tc>
      </w:tr>
      <w:tr w:rsidR="00C57772" w:rsidTr="00EC17BF">
        <w:trPr>
          <w:trHeight w:val="144"/>
        </w:trPr>
        <w:tc>
          <w:tcPr>
            <w:tcW w:w="1271" w:type="dxa"/>
            <w:vMerge w:val="restart"/>
            <w:vAlign w:val="center"/>
          </w:tcPr>
          <w:p w:rsidR="00EC17BF" w:rsidRDefault="005E34D5" w:rsidP="00603B5D">
            <w:pPr>
              <w:pBdr>
                <w:top w:val="nil"/>
                <w:left w:val="nil"/>
                <w:bottom w:val="nil"/>
                <w:right w:val="nil"/>
                <w:between w:val="nil"/>
              </w:pBdr>
              <w:rPr>
                <w:rFonts w:ascii="Arial" w:hAnsi="Arial" w:cs="Arial"/>
                <w:sz w:val="24"/>
                <w:szCs w:val="24"/>
              </w:rPr>
            </w:pPr>
            <w:r>
              <w:rPr>
                <w:rFonts w:ascii="Arial" w:hAnsi="Arial" w:cs="Arial"/>
                <w:sz w:val="24"/>
                <w:szCs w:val="24"/>
              </w:rPr>
              <w:t>Lotes, Terrenos e Glebas</w:t>
            </w:r>
          </w:p>
        </w:tc>
        <w:tc>
          <w:tcPr>
            <w:tcW w:w="1843" w:type="dxa"/>
            <w:vAlign w:val="center"/>
          </w:tcPr>
          <w:p w:rsidR="00EC17BF" w:rsidRPr="00EC17BF" w:rsidRDefault="005E34D5" w:rsidP="00603B5D">
            <w:pPr>
              <w:pBdr>
                <w:top w:val="nil"/>
                <w:left w:val="nil"/>
                <w:bottom w:val="nil"/>
                <w:right w:val="nil"/>
                <w:between w:val="nil"/>
              </w:pBdr>
              <w:rPr>
                <w:rFonts w:ascii="Arial" w:hAnsi="Arial" w:cs="Arial"/>
              </w:rPr>
            </w:pPr>
            <w:r w:rsidRPr="00EC17BF">
              <w:rPr>
                <w:rFonts w:ascii="Arial" w:hAnsi="Arial" w:cs="Arial"/>
              </w:rPr>
              <w:t>Padrão popular</w:t>
            </w:r>
          </w:p>
        </w:tc>
        <w:tc>
          <w:tcPr>
            <w:tcW w:w="3549" w:type="dxa"/>
            <w:vMerge w:val="restart"/>
            <w:vAlign w:val="center"/>
          </w:tcPr>
          <w:p w:rsidR="00EC17BF" w:rsidRPr="00C51A43" w:rsidRDefault="005E34D5" w:rsidP="00603B5D">
            <w:pPr>
              <w:pBdr>
                <w:top w:val="nil"/>
                <w:left w:val="nil"/>
                <w:bottom w:val="nil"/>
                <w:right w:val="nil"/>
                <w:between w:val="nil"/>
              </w:pBdr>
              <w:rPr>
                <w:rFonts w:ascii="Arial" w:hAnsi="Arial" w:cs="Arial"/>
              </w:rPr>
            </w:pPr>
            <w:r w:rsidRPr="00C51A43">
              <w:rPr>
                <w:rFonts w:ascii="Arial" w:hAnsi="Arial" w:cs="Arial"/>
              </w:rPr>
              <w:t>Taxa Básica de Disponibilidade dos Serviços (TBD</w:t>
            </w:r>
            <w:r>
              <w:rPr>
                <w:rFonts w:ascii="Arial" w:hAnsi="Arial" w:cs="Arial"/>
              </w:rPr>
              <w:t>)</w:t>
            </w:r>
          </w:p>
        </w:tc>
        <w:tc>
          <w:tcPr>
            <w:tcW w:w="850" w:type="dxa"/>
            <w:vAlign w:val="center"/>
          </w:tcPr>
          <w:p w:rsidR="00EC17B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0,2</w:t>
            </w:r>
          </w:p>
        </w:tc>
      </w:tr>
      <w:tr w:rsidR="00C57772" w:rsidTr="00EC17BF">
        <w:trPr>
          <w:trHeight w:val="139"/>
        </w:trPr>
        <w:tc>
          <w:tcPr>
            <w:tcW w:w="1271" w:type="dxa"/>
            <w:vMerge/>
            <w:vAlign w:val="center"/>
          </w:tcPr>
          <w:p w:rsidR="00EC17BF" w:rsidRDefault="00EC17BF" w:rsidP="00603B5D">
            <w:pPr>
              <w:pBdr>
                <w:top w:val="nil"/>
                <w:left w:val="nil"/>
                <w:bottom w:val="nil"/>
                <w:right w:val="nil"/>
                <w:between w:val="nil"/>
              </w:pBdr>
              <w:jc w:val="center"/>
              <w:rPr>
                <w:rFonts w:ascii="Arial" w:hAnsi="Arial" w:cs="Arial"/>
                <w:sz w:val="24"/>
                <w:szCs w:val="24"/>
              </w:rPr>
            </w:pPr>
          </w:p>
        </w:tc>
        <w:tc>
          <w:tcPr>
            <w:tcW w:w="1843" w:type="dxa"/>
            <w:vAlign w:val="center"/>
          </w:tcPr>
          <w:p w:rsidR="00EC17BF" w:rsidRPr="00EC17BF" w:rsidRDefault="005E34D5" w:rsidP="00603B5D">
            <w:pPr>
              <w:pBdr>
                <w:top w:val="nil"/>
                <w:left w:val="nil"/>
                <w:bottom w:val="nil"/>
                <w:right w:val="nil"/>
                <w:between w:val="nil"/>
              </w:pBdr>
              <w:rPr>
                <w:rFonts w:ascii="Arial" w:hAnsi="Arial" w:cs="Arial"/>
              </w:rPr>
            </w:pPr>
            <w:r w:rsidRPr="00EC17BF">
              <w:rPr>
                <w:rFonts w:ascii="Arial" w:hAnsi="Arial" w:cs="Arial"/>
              </w:rPr>
              <w:t>até 200 m²</w:t>
            </w:r>
          </w:p>
        </w:tc>
        <w:tc>
          <w:tcPr>
            <w:tcW w:w="3549" w:type="dxa"/>
            <w:vMerge/>
            <w:vAlign w:val="center"/>
          </w:tcPr>
          <w:p w:rsidR="00EC17BF" w:rsidRPr="00C51A43" w:rsidRDefault="00EC17BF" w:rsidP="00603B5D">
            <w:pPr>
              <w:pBdr>
                <w:top w:val="nil"/>
                <w:left w:val="nil"/>
                <w:bottom w:val="nil"/>
                <w:right w:val="nil"/>
                <w:between w:val="nil"/>
              </w:pBdr>
              <w:rPr>
                <w:rFonts w:ascii="Arial" w:hAnsi="Arial" w:cs="Arial"/>
              </w:rPr>
            </w:pPr>
          </w:p>
        </w:tc>
        <w:tc>
          <w:tcPr>
            <w:tcW w:w="850" w:type="dxa"/>
            <w:vAlign w:val="center"/>
          </w:tcPr>
          <w:p w:rsidR="00EC17B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0,5</w:t>
            </w:r>
          </w:p>
        </w:tc>
      </w:tr>
      <w:tr w:rsidR="00C57772" w:rsidTr="00EC17BF">
        <w:trPr>
          <w:trHeight w:val="139"/>
        </w:trPr>
        <w:tc>
          <w:tcPr>
            <w:tcW w:w="1271" w:type="dxa"/>
            <w:vMerge/>
            <w:vAlign w:val="center"/>
          </w:tcPr>
          <w:p w:rsidR="00EC17BF" w:rsidRDefault="00EC17BF" w:rsidP="00603B5D">
            <w:pPr>
              <w:pBdr>
                <w:top w:val="nil"/>
                <w:left w:val="nil"/>
                <w:bottom w:val="nil"/>
                <w:right w:val="nil"/>
                <w:between w:val="nil"/>
              </w:pBdr>
              <w:jc w:val="center"/>
              <w:rPr>
                <w:rFonts w:ascii="Arial" w:hAnsi="Arial" w:cs="Arial"/>
                <w:sz w:val="24"/>
                <w:szCs w:val="24"/>
              </w:rPr>
            </w:pPr>
          </w:p>
        </w:tc>
        <w:tc>
          <w:tcPr>
            <w:tcW w:w="1843" w:type="dxa"/>
            <w:vAlign w:val="center"/>
          </w:tcPr>
          <w:p w:rsidR="00EC17BF" w:rsidRPr="00EC17BF" w:rsidRDefault="005E34D5" w:rsidP="00603B5D">
            <w:pPr>
              <w:pBdr>
                <w:top w:val="nil"/>
                <w:left w:val="nil"/>
                <w:bottom w:val="nil"/>
                <w:right w:val="nil"/>
                <w:between w:val="nil"/>
              </w:pBdr>
              <w:rPr>
                <w:rFonts w:ascii="Arial" w:hAnsi="Arial" w:cs="Arial"/>
              </w:rPr>
            </w:pPr>
            <w:r w:rsidRPr="00EC17BF">
              <w:rPr>
                <w:rFonts w:ascii="Arial" w:hAnsi="Arial" w:cs="Arial"/>
              </w:rPr>
              <w:t>De 201 a 500m²</w:t>
            </w:r>
          </w:p>
        </w:tc>
        <w:tc>
          <w:tcPr>
            <w:tcW w:w="3549" w:type="dxa"/>
            <w:vMerge/>
            <w:vAlign w:val="center"/>
          </w:tcPr>
          <w:p w:rsidR="00EC17BF" w:rsidRPr="00C51A43" w:rsidRDefault="00EC17BF" w:rsidP="00603B5D">
            <w:pPr>
              <w:pBdr>
                <w:top w:val="nil"/>
                <w:left w:val="nil"/>
                <w:bottom w:val="nil"/>
                <w:right w:val="nil"/>
                <w:between w:val="nil"/>
              </w:pBdr>
              <w:rPr>
                <w:rFonts w:ascii="Arial" w:hAnsi="Arial" w:cs="Arial"/>
              </w:rPr>
            </w:pPr>
          </w:p>
        </w:tc>
        <w:tc>
          <w:tcPr>
            <w:tcW w:w="850" w:type="dxa"/>
            <w:vAlign w:val="center"/>
          </w:tcPr>
          <w:p w:rsidR="00EC17B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0,7</w:t>
            </w:r>
          </w:p>
        </w:tc>
      </w:tr>
      <w:tr w:rsidR="00C57772" w:rsidTr="00EC17BF">
        <w:trPr>
          <w:trHeight w:val="139"/>
        </w:trPr>
        <w:tc>
          <w:tcPr>
            <w:tcW w:w="1271" w:type="dxa"/>
            <w:vMerge/>
            <w:vAlign w:val="center"/>
          </w:tcPr>
          <w:p w:rsidR="00EC17BF" w:rsidRDefault="00EC17BF" w:rsidP="00603B5D">
            <w:pPr>
              <w:pBdr>
                <w:top w:val="nil"/>
                <w:left w:val="nil"/>
                <w:bottom w:val="nil"/>
                <w:right w:val="nil"/>
                <w:between w:val="nil"/>
              </w:pBdr>
              <w:jc w:val="center"/>
              <w:rPr>
                <w:rFonts w:ascii="Arial" w:hAnsi="Arial" w:cs="Arial"/>
                <w:sz w:val="24"/>
                <w:szCs w:val="24"/>
              </w:rPr>
            </w:pPr>
          </w:p>
        </w:tc>
        <w:tc>
          <w:tcPr>
            <w:tcW w:w="1843" w:type="dxa"/>
            <w:vAlign w:val="center"/>
          </w:tcPr>
          <w:p w:rsidR="00EC17BF" w:rsidRPr="00EC17BF" w:rsidRDefault="005E34D5" w:rsidP="00603B5D">
            <w:pPr>
              <w:pBdr>
                <w:top w:val="nil"/>
                <w:left w:val="nil"/>
                <w:bottom w:val="nil"/>
                <w:right w:val="nil"/>
                <w:between w:val="nil"/>
              </w:pBdr>
              <w:rPr>
                <w:rFonts w:ascii="Arial" w:hAnsi="Arial" w:cs="Arial"/>
              </w:rPr>
            </w:pPr>
            <w:r w:rsidRPr="00EC17BF">
              <w:rPr>
                <w:rFonts w:ascii="Arial" w:hAnsi="Arial" w:cs="Arial"/>
              </w:rPr>
              <w:t>De 501 a 750 m²</w:t>
            </w:r>
          </w:p>
        </w:tc>
        <w:tc>
          <w:tcPr>
            <w:tcW w:w="3549" w:type="dxa"/>
            <w:vMerge/>
            <w:vAlign w:val="center"/>
          </w:tcPr>
          <w:p w:rsidR="00EC17BF" w:rsidRPr="00C51A43" w:rsidRDefault="00EC17BF" w:rsidP="00603B5D">
            <w:pPr>
              <w:pBdr>
                <w:top w:val="nil"/>
                <w:left w:val="nil"/>
                <w:bottom w:val="nil"/>
                <w:right w:val="nil"/>
                <w:between w:val="nil"/>
              </w:pBdr>
              <w:rPr>
                <w:rFonts w:ascii="Arial" w:hAnsi="Arial" w:cs="Arial"/>
              </w:rPr>
            </w:pPr>
          </w:p>
        </w:tc>
        <w:tc>
          <w:tcPr>
            <w:tcW w:w="850" w:type="dxa"/>
            <w:vAlign w:val="center"/>
          </w:tcPr>
          <w:p w:rsidR="00EC17B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0,9</w:t>
            </w:r>
          </w:p>
        </w:tc>
      </w:tr>
      <w:tr w:rsidR="00C57772" w:rsidTr="00EC17BF">
        <w:trPr>
          <w:trHeight w:val="139"/>
        </w:trPr>
        <w:tc>
          <w:tcPr>
            <w:tcW w:w="1271" w:type="dxa"/>
            <w:vMerge/>
            <w:vAlign w:val="center"/>
          </w:tcPr>
          <w:p w:rsidR="00EC17BF" w:rsidRDefault="00EC17BF" w:rsidP="00603B5D">
            <w:pPr>
              <w:pBdr>
                <w:top w:val="nil"/>
                <w:left w:val="nil"/>
                <w:bottom w:val="nil"/>
                <w:right w:val="nil"/>
                <w:between w:val="nil"/>
              </w:pBdr>
              <w:jc w:val="center"/>
              <w:rPr>
                <w:rFonts w:ascii="Arial" w:hAnsi="Arial" w:cs="Arial"/>
                <w:sz w:val="24"/>
                <w:szCs w:val="24"/>
              </w:rPr>
            </w:pPr>
          </w:p>
        </w:tc>
        <w:tc>
          <w:tcPr>
            <w:tcW w:w="1843" w:type="dxa"/>
            <w:vAlign w:val="center"/>
          </w:tcPr>
          <w:p w:rsidR="00EC17BF" w:rsidRPr="00EC17BF" w:rsidRDefault="005E34D5" w:rsidP="00603B5D">
            <w:pPr>
              <w:pBdr>
                <w:top w:val="nil"/>
                <w:left w:val="nil"/>
                <w:bottom w:val="nil"/>
                <w:right w:val="nil"/>
                <w:between w:val="nil"/>
              </w:pBdr>
              <w:rPr>
                <w:rFonts w:ascii="Arial" w:hAnsi="Arial" w:cs="Arial"/>
              </w:rPr>
            </w:pPr>
            <w:r w:rsidRPr="00EC17BF">
              <w:rPr>
                <w:rFonts w:ascii="Arial" w:hAnsi="Arial" w:cs="Arial"/>
              </w:rPr>
              <w:t>De 751 a 1.000 m²</w:t>
            </w:r>
          </w:p>
        </w:tc>
        <w:tc>
          <w:tcPr>
            <w:tcW w:w="3549" w:type="dxa"/>
            <w:vMerge/>
            <w:vAlign w:val="center"/>
          </w:tcPr>
          <w:p w:rsidR="00EC17BF" w:rsidRPr="00C51A43" w:rsidRDefault="00EC17BF" w:rsidP="00603B5D">
            <w:pPr>
              <w:pBdr>
                <w:top w:val="nil"/>
                <w:left w:val="nil"/>
                <w:bottom w:val="nil"/>
                <w:right w:val="nil"/>
                <w:between w:val="nil"/>
              </w:pBdr>
              <w:rPr>
                <w:rFonts w:ascii="Arial" w:hAnsi="Arial" w:cs="Arial"/>
              </w:rPr>
            </w:pPr>
          </w:p>
        </w:tc>
        <w:tc>
          <w:tcPr>
            <w:tcW w:w="850" w:type="dxa"/>
            <w:vAlign w:val="center"/>
          </w:tcPr>
          <w:p w:rsidR="00EC17B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1,10</w:t>
            </w:r>
          </w:p>
        </w:tc>
      </w:tr>
      <w:tr w:rsidR="00C57772" w:rsidTr="00EC17BF">
        <w:trPr>
          <w:trHeight w:val="139"/>
        </w:trPr>
        <w:tc>
          <w:tcPr>
            <w:tcW w:w="1271" w:type="dxa"/>
            <w:vMerge/>
            <w:vAlign w:val="center"/>
          </w:tcPr>
          <w:p w:rsidR="00EC17BF" w:rsidRDefault="00EC17BF" w:rsidP="00603B5D">
            <w:pPr>
              <w:pBdr>
                <w:top w:val="nil"/>
                <w:left w:val="nil"/>
                <w:bottom w:val="nil"/>
                <w:right w:val="nil"/>
                <w:between w:val="nil"/>
              </w:pBdr>
              <w:jc w:val="center"/>
              <w:rPr>
                <w:rFonts w:ascii="Arial" w:hAnsi="Arial" w:cs="Arial"/>
                <w:sz w:val="24"/>
                <w:szCs w:val="24"/>
              </w:rPr>
            </w:pPr>
          </w:p>
        </w:tc>
        <w:tc>
          <w:tcPr>
            <w:tcW w:w="1843" w:type="dxa"/>
            <w:vAlign w:val="center"/>
          </w:tcPr>
          <w:p w:rsidR="00EC17BF" w:rsidRPr="00EC17BF" w:rsidRDefault="005E34D5" w:rsidP="00603B5D">
            <w:pPr>
              <w:pBdr>
                <w:top w:val="nil"/>
                <w:left w:val="nil"/>
                <w:bottom w:val="nil"/>
                <w:right w:val="nil"/>
                <w:between w:val="nil"/>
              </w:pBdr>
              <w:rPr>
                <w:rFonts w:ascii="Arial" w:hAnsi="Arial" w:cs="Arial"/>
              </w:rPr>
            </w:pPr>
            <w:r w:rsidRPr="00EC17BF">
              <w:rPr>
                <w:rFonts w:ascii="Arial" w:hAnsi="Arial" w:cs="Arial"/>
              </w:rPr>
              <w:t>Acima</w:t>
            </w:r>
            <w:r>
              <w:rPr>
                <w:rFonts w:ascii="Arial" w:hAnsi="Arial" w:cs="Arial"/>
              </w:rPr>
              <w:t xml:space="preserve"> de</w:t>
            </w:r>
            <w:r w:rsidRPr="00EC17BF">
              <w:rPr>
                <w:rFonts w:ascii="Arial" w:hAnsi="Arial" w:cs="Arial"/>
              </w:rPr>
              <w:t xml:space="preserve"> 1.000 m² </w:t>
            </w:r>
          </w:p>
        </w:tc>
        <w:tc>
          <w:tcPr>
            <w:tcW w:w="3549" w:type="dxa"/>
            <w:vMerge/>
            <w:vAlign w:val="center"/>
          </w:tcPr>
          <w:p w:rsidR="00EC17BF" w:rsidRPr="00C51A43" w:rsidRDefault="00EC17BF" w:rsidP="00603B5D">
            <w:pPr>
              <w:pBdr>
                <w:top w:val="nil"/>
                <w:left w:val="nil"/>
                <w:bottom w:val="nil"/>
                <w:right w:val="nil"/>
                <w:between w:val="nil"/>
              </w:pBdr>
              <w:rPr>
                <w:rFonts w:ascii="Arial" w:hAnsi="Arial" w:cs="Arial"/>
              </w:rPr>
            </w:pPr>
          </w:p>
        </w:tc>
        <w:tc>
          <w:tcPr>
            <w:tcW w:w="850" w:type="dxa"/>
            <w:vAlign w:val="center"/>
          </w:tcPr>
          <w:p w:rsidR="00EC17BF"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1,30</w:t>
            </w:r>
          </w:p>
        </w:tc>
      </w:tr>
    </w:tbl>
    <w:p w:rsidR="00C51A43" w:rsidRDefault="005E34D5" w:rsidP="0015343B">
      <w:pPr>
        <w:pBdr>
          <w:top w:val="nil"/>
          <w:left w:val="nil"/>
          <w:bottom w:val="nil"/>
          <w:right w:val="nil"/>
          <w:between w:val="nil"/>
        </w:pBdr>
        <w:jc w:val="left"/>
        <w:rPr>
          <w:rFonts w:ascii="Arial" w:eastAsia="Calibri" w:hAnsi="Arial" w:cs="Arial"/>
          <w:sz w:val="20"/>
          <w:szCs w:val="20"/>
        </w:rPr>
      </w:pPr>
      <w:r w:rsidRPr="00572A3F">
        <w:rPr>
          <w:rFonts w:ascii="Arial" w:eastAsia="Calibri" w:hAnsi="Arial" w:cs="Arial"/>
          <w:sz w:val="20"/>
          <w:szCs w:val="20"/>
        </w:rPr>
        <w:t>Fonte: Elaborado pelo</w:t>
      </w:r>
      <w:r w:rsidRPr="00572A3F">
        <w:rPr>
          <w:rFonts w:ascii="Arial" w:eastAsia="Calibri" w:hAnsi="Arial" w:cs="Arial"/>
          <w:sz w:val="20"/>
          <w:szCs w:val="20"/>
        </w:rPr>
        <w:t xml:space="preserve"> Autor</w:t>
      </w:r>
    </w:p>
    <w:p w:rsidR="00FC1B9D" w:rsidRDefault="00FC1B9D" w:rsidP="00603B5D">
      <w:pPr>
        <w:pStyle w:val="Corpodetexto"/>
        <w:ind w:left="0" w:firstLine="0"/>
        <w:rPr>
          <w:rFonts w:ascii="Arial" w:hAnsi="Arial" w:cs="Arial"/>
          <w:b/>
        </w:rPr>
      </w:pPr>
    </w:p>
    <w:p w:rsidR="00761F90" w:rsidRDefault="00761F90" w:rsidP="00603B5D">
      <w:pPr>
        <w:pStyle w:val="Corpodetexto"/>
        <w:ind w:left="0" w:firstLine="0"/>
        <w:rPr>
          <w:rFonts w:ascii="Arial" w:hAnsi="Arial" w:cs="Arial"/>
          <w:b/>
        </w:rPr>
      </w:pPr>
    </w:p>
    <w:p w:rsidR="00761F90" w:rsidRDefault="00761F90" w:rsidP="00603B5D">
      <w:pPr>
        <w:pStyle w:val="Corpodetexto"/>
        <w:ind w:left="0" w:firstLine="0"/>
        <w:rPr>
          <w:rFonts w:ascii="Arial" w:hAnsi="Arial" w:cs="Arial"/>
          <w:b/>
        </w:rPr>
      </w:pPr>
    </w:p>
    <w:p w:rsidR="00B743C4" w:rsidRPr="007659BC" w:rsidRDefault="005E34D5" w:rsidP="00603B5D">
      <w:pPr>
        <w:pStyle w:val="Corpodetexto"/>
        <w:ind w:left="0" w:firstLine="0"/>
        <w:rPr>
          <w:rFonts w:ascii="Arial" w:hAnsi="Arial" w:cs="Arial"/>
        </w:rPr>
      </w:pPr>
      <w:r w:rsidRPr="00EC17BF">
        <w:rPr>
          <w:rFonts w:ascii="Arial" w:hAnsi="Arial" w:cs="Arial"/>
          <w:b/>
        </w:rPr>
        <w:t>III.</w:t>
      </w:r>
      <w:r>
        <w:rPr>
          <w:rFonts w:ascii="Arial" w:hAnsi="Arial" w:cs="Arial"/>
        </w:rPr>
        <w:t xml:space="preserve"> </w:t>
      </w:r>
      <w:r w:rsidRPr="007659BC">
        <w:rPr>
          <w:rFonts w:ascii="Arial" w:hAnsi="Arial" w:cs="Arial"/>
        </w:rPr>
        <w:t>FT</w:t>
      </w:r>
      <w:r w:rsidRPr="00EC17BF">
        <w:rPr>
          <w:rFonts w:ascii="Arial" w:hAnsi="Arial" w:cs="Arial"/>
          <w:vertAlign w:val="subscript"/>
        </w:rPr>
        <w:t>CATEGORIA</w:t>
      </w:r>
      <w:r w:rsidRPr="007659BC">
        <w:rPr>
          <w:rFonts w:ascii="Arial" w:hAnsi="Arial" w:cs="Arial"/>
        </w:rPr>
        <w:t xml:space="preserve">: Fator adimensional de rateio do custo relacionada a categoria do usuário no § 1º deste artigo, os fatores estão expressos conforme </w:t>
      </w:r>
      <w:r w:rsidR="003F1FCD">
        <w:rPr>
          <w:rFonts w:ascii="Arial" w:hAnsi="Arial" w:cs="Arial"/>
        </w:rPr>
        <w:t>tabela abaixo</w:t>
      </w:r>
      <w:r w:rsidRPr="007659BC">
        <w:rPr>
          <w:rFonts w:ascii="Arial" w:hAnsi="Arial" w:cs="Arial"/>
        </w:rPr>
        <w:t xml:space="preserve">: </w:t>
      </w:r>
    </w:p>
    <w:p w:rsidR="00603B5D" w:rsidRDefault="00603B5D"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761F90" w:rsidRDefault="00761F90" w:rsidP="00603B5D">
      <w:pPr>
        <w:pBdr>
          <w:top w:val="nil"/>
          <w:left w:val="nil"/>
          <w:bottom w:val="nil"/>
          <w:right w:val="nil"/>
          <w:between w:val="nil"/>
        </w:pBdr>
        <w:rPr>
          <w:rFonts w:ascii="Arial" w:eastAsia="Calibri" w:hAnsi="Arial" w:cs="Arial"/>
          <w:sz w:val="24"/>
          <w:szCs w:val="24"/>
        </w:rPr>
      </w:pPr>
    </w:p>
    <w:p w:rsidR="003F1FCD" w:rsidRPr="00C51A43" w:rsidRDefault="005E34D5" w:rsidP="00603B5D">
      <w:pPr>
        <w:pBdr>
          <w:top w:val="nil"/>
          <w:left w:val="nil"/>
          <w:bottom w:val="nil"/>
          <w:right w:val="nil"/>
          <w:between w:val="nil"/>
        </w:pBdr>
        <w:rPr>
          <w:rFonts w:ascii="Arial" w:eastAsia="Calibri" w:hAnsi="Arial" w:cs="Arial"/>
          <w:sz w:val="24"/>
          <w:szCs w:val="24"/>
        </w:rPr>
      </w:pPr>
      <w:r w:rsidRPr="0015343B">
        <w:rPr>
          <w:rFonts w:ascii="Arial" w:eastAsia="Calibri" w:hAnsi="Arial" w:cs="Arial"/>
          <w:b/>
          <w:sz w:val="24"/>
          <w:szCs w:val="24"/>
        </w:rPr>
        <w:t xml:space="preserve">Tabela </w:t>
      </w:r>
      <w:r w:rsidR="00D1618E" w:rsidRPr="0015343B">
        <w:rPr>
          <w:rFonts w:ascii="Arial" w:eastAsia="Calibri" w:hAnsi="Arial" w:cs="Arial"/>
          <w:b/>
          <w:sz w:val="24"/>
          <w:szCs w:val="24"/>
        </w:rPr>
        <w:t>7</w:t>
      </w:r>
      <w:r w:rsidRPr="00C51A43">
        <w:rPr>
          <w:rFonts w:ascii="Arial" w:eastAsia="Calibri" w:hAnsi="Arial" w:cs="Arial"/>
          <w:sz w:val="24"/>
          <w:szCs w:val="24"/>
        </w:rPr>
        <w:t xml:space="preserve"> - </w:t>
      </w:r>
      <w:r w:rsidRPr="007659BC">
        <w:rPr>
          <w:rFonts w:ascii="Arial" w:hAnsi="Arial" w:cs="Arial"/>
        </w:rPr>
        <w:t>Fator adimensional de rateio do custo relacionada a categoria</w:t>
      </w:r>
      <w:r w:rsidRPr="007659BC">
        <w:rPr>
          <w:rFonts w:ascii="Arial" w:hAnsi="Arial" w:cs="Arial"/>
        </w:rPr>
        <w:t xml:space="preserve"> do usuário</w:t>
      </w:r>
    </w:p>
    <w:tbl>
      <w:tblPr>
        <w:tblStyle w:val="Tabelacomgrade"/>
        <w:tblW w:w="4390" w:type="dxa"/>
        <w:tblLayout w:type="fixed"/>
        <w:tblLook w:val="0000" w:firstRow="0" w:lastRow="0" w:firstColumn="0" w:lastColumn="0" w:noHBand="0" w:noVBand="0"/>
      </w:tblPr>
      <w:tblGrid>
        <w:gridCol w:w="3114"/>
        <w:gridCol w:w="1276"/>
      </w:tblGrid>
      <w:tr w:rsidR="00C57772" w:rsidTr="003F1FCD">
        <w:trPr>
          <w:trHeight w:val="237"/>
        </w:trPr>
        <w:tc>
          <w:tcPr>
            <w:tcW w:w="3114" w:type="dxa"/>
          </w:tcPr>
          <w:p w:rsidR="003F1FCD"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Categoria do Usuário</w:t>
            </w:r>
          </w:p>
        </w:tc>
        <w:tc>
          <w:tcPr>
            <w:tcW w:w="1276" w:type="dxa"/>
          </w:tcPr>
          <w:p w:rsidR="003F1FCD" w:rsidRPr="00E728D8" w:rsidRDefault="005E34D5" w:rsidP="00603B5D">
            <w:pPr>
              <w:pBdr>
                <w:top w:val="nil"/>
                <w:left w:val="nil"/>
                <w:bottom w:val="nil"/>
                <w:right w:val="nil"/>
                <w:between w:val="nil"/>
              </w:pBdr>
              <w:jc w:val="center"/>
              <w:rPr>
                <w:rFonts w:ascii="Arial" w:eastAsia="Arial" w:hAnsi="Arial" w:cs="Arial"/>
                <w:b/>
                <w:lang w:eastAsia="pt-BR"/>
              </w:rPr>
            </w:pPr>
            <w:r w:rsidRPr="00E728D8">
              <w:rPr>
                <w:rFonts w:ascii="Arial" w:eastAsia="Arial" w:hAnsi="Arial" w:cs="Arial"/>
                <w:b/>
                <w:lang w:eastAsia="pt-BR"/>
              </w:rPr>
              <w:t>FT</w:t>
            </w:r>
            <w:r>
              <w:rPr>
                <w:rFonts w:ascii="Arial" w:eastAsia="Arial" w:hAnsi="Arial" w:cs="Arial"/>
                <w:b/>
                <w:vertAlign w:val="subscript"/>
                <w:lang w:eastAsia="pt-BR"/>
              </w:rPr>
              <w:t>categoria</w:t>
            </w:r>
          </w:p>
        </w:tc>
      </w:tr>
      <w:tr w:rsidR="00C57772" w:rsidTr="003F1FCD">
        <w:trPr>
          <w:trHeight w:val="1012"/>
        </w:trPr>
        <w:tc>
          <w:tcPr>
            <w:tcW w:w="3114" w:type="dxa"/>
            <w:vAlign w:val="center"/>
          </w:tcPr>
          <w:p w:rsidR="003F1FCD" w:rsidRPr="00E728D8" w:rsidRDefault="005E34D5" w:rsidP="00603B5D">
            <w:pPr>
              <w:pBdr>
                <w:top w:val="nil"/>
                <w:left w:val="nil"/>
                <w:bottom w:val="nil"/>
                <w:right w:val="nil"/>
                <w:between w:val="nil"/>
              </w:pBdr>
              <w:jc w:val="center"/>
              <w:rPr>
                <w:rFonts w:ascii="Arial" w:eastAsia="Calibri" w:hAnsi="Arial" w:cs="Arial"/>
              </w:rPr>
            </w:pPr>
            <w:r>
              <w:rPr>
                <w:rFonts w:ascii="Arial" w:hAnsi="Arial" w:cs="Arial"/>
                <w:sz w:val="24"/>
                <w:szCs w:val="24"/>
              </w:rPr>
              <w:t>Residencial social</w:t>
            </w:r>
          </w:p>
        </w:tc>
        <w:tc>
          <w:tcPr>
            <w:tcW w:w="1276" w:type="dxa"/>
            <w:vAlign w:val="center"/>
          </w:tcPr>
          <w:p w:rsidR="003F1FCD" w:rsidRPr="00E728D8"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0,75</w:t>
            </w:r>
          </w:p>
        </w:tc>
      </w:tr>
      <w:tr w:rsidR="00C57772" w:rsidTr="003F1FCD">
        <w:trPr>
          <w:trHeight w:val="1012"/>
        </w:trPr>
        <w:tc>
          <w:tcPr>
            <w:tcW w:w="3114" w:type="dxa"/>
            <w:vAlign w:val="center"/>
          </w:tcPr>
          <w:p w:rsidR="003F1FCD"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Residencial normal</w:t>
            </w:r>
          </w:p>
        </w:tc>
        <w:tc>
          <w:tcPr>
            <w:tcW w:w="1276" w:type="dxa"/>
            <w:vAlign w:val="center"/>
          </w:tcPr>
          <w:p w:rsidR="003F1FCD"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1,00</w:t>
            </w:r>
          </w:p>
        </w:tc>
      </w:tr>
      <w:tr w:rsidR="00C57772" w:rsidTr="003F1FCD">
        <w:trPr>
          <w:trHeight w:val="1012"/>
        </w:trPr>
        <w:tc>
          <w:tcPr>
            <w:tcW w:w="3114" w:type="dxa"/>
            <w:vAlign w:val="center"/>
          </w:tcPr>
          <w:p w:rsidR="003F1FCD"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Comercial e Serviços</w:t>
            </w:r>
          </w:p>
        </w:tc>
        <w:tc>
          <w:tcPr>
            <w:tcW w:w="1276" w:type="dxa"/>
            <w:vAlign w:val="center"/>
          </w:tcPr>
          <w:p w:rsidR="003F1FCD"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1,20</w:t>
            </w:r>
          </w:p>
        </w:tc>
      </w:tr>
      <w:tr w:rsidR="00C57772" w:rsidTr="003F1FCD">
        <w:trPr>
          <w:trHeight w:val="1012"/>
        </w:trPr>
        <w:tc>
          <w:tcPr>
            <w:tcW w:w="3114" w:type="dxa"/>
            <w:vAlign w:val="center"/>
          </w:tcPr>
          <w:p w:rsidR="003F1FCD"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Industrial</w:t>
            </w:r>
          </w:p>
        </w:tc>
        <w:tc>
          <w:tcPr>
            <w:tcW w:w="1276" w:type="dxa"/>
            <w:vAlign w:val="center"/>
          </w:tcPr>
          <w:p w:rsidR="003F1FCD"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1,50</w:t>
            </w:r>
          </w:p>
        </w:tc>
      </w:tr>
      <w:tr w:rsidR="00C57772" w:rsidTr="003F1FCD">
        <w:trPr>
          <w:trHeight w:val="1012"/>
        </w:trPr>
        <w:tc>
          <w:tcPr>
            <w:tcW w:w="3114" w:type="dxa"/>
            <w:vAlign w:val="center"/>
          </w:tcPr>
          <w:p w:rsidR="003F1FCD" w:rsidRDefault="005E34D5" w:rsidP="00603B5D">
            <w:pPr>
              <w:pBdr>
                <w:top w:val="nil"/>
                <w:left w:val="nil"/>
                <w:bottom w:val="nil"/>
                <w:right w:val="nil"/>
                <w:between w:val="nil"/>
              </w:pBdr>
              <w:jc w:val="center"/>
              <w:rPr>
                <w:rFonts w:ascii="Arial" w:hAnsi="Arial" w:cs="Arial"/>
                <w:sz w:val="24"/>
                <w:szCs w:val="24"/>
              </w:rPr>
            </w:pPr>
            <w:r>
              <w:rPr>
                <w:rFonts w:ascii="Arial" w:hAnsi="Arial" w:cs="Arial"/>
                <w:sz w:val="24"/>
                <w:szCs w:val="24"/>
              </w:rPr>
              <w:t>Pública e Filantrópica</w:t>
            </w:r>
          </w:p>
        </w:tc>
        <w:tc>
          <w:tcPr>
            <w:tcW w:w="1276" w:type="dxa"/>
            <w:vAlign w:val="center"/>
          </w:tcPr>
          <w:p w:rsidR="003F1FCD" w:rsidRDefault="005E34D5" w:rsidP="00603B5D">
            <w:pPr>
              <w:pBdr>
                <w:top w:val="nil"/>
                <w:left w:val="nil"/>
                <w:bottom w:val="nil"/>
                <w:right w:val="nil"/>
                <w:between w:val="nil"/>
              </w:pBdr>
              <w:jc w:val="center"/>
              <w:rPr>
                <w:rFonts w:ascii="Arial" w:eastAsia="Calibri" w:hAnsi="Arial" w:cs="Arial"/>
              </w:rPr>
            </w:pPr>
            <w:r>
              <w:rPr>
                <w:rFonts w:ascii="Arial" w:eastAsia="Calibri" w:hAnsi="Arial" w:cs="Arial"/>
              </w:rPr>
              <w:t>1,20</w:t>
            </w:r>
          </w:p>
        </w:tc>
      </w:tr>
    </w:tbl>
    <w:p w:rsidR="003F1FCD" w:rsidRDefault="005E34D5" w:rsidP="00603B5D">
      <w:pPr>
        <w:pBdr>
          <w:top w:val="nil"/>
          <w:left w:val="nil"/>
          <w:bottom w:val="nil"/>
          <w:right w:val="nil"/>
          <w:between w:val="nil"/>
        </w:pBdr>
        <w:rPr>
          <w:rFonts w:ascii="Arial" w:eastAsia="Calibri" w:hAnsi="Arial" w:cs="Arial"/>
          <w:sz w:val="20"/>
          <w:szCs w:val="20"/>
        </w:rPr>
      </w:pPr>
      <w:r w:rsidRPr="00572A3F">
        <w:rPr>
          <w:rFonts w:ascii="Arial" w:eastAsia="Calibri" w:hAnsi="Arial" w:cs="Arial"/>
          <w:sz w:val="20"/>
          <w:szCs w:val="20"/>
        </w:rPr>
        <w:t>Fonte: Elaborado pelo Autor</w:t>
      </w:r>
    </w:p>
    <w:p w:rsidR="003F1FCD" w:rsidRDefault="003F1FCD"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3F1FCD">
        <w:rPr>
          <w:rFonts w:ascii="Arial" w:hAnsi="Arial" w:cs="Arial"/>
          <w:b/>
        </w:rPr>
        <w:t>Art. 7º</w:t>
      </w:r>
      <w:r w:rsidR="003F1FCD">
        <w:rPr>
          <w:rFonts w:ascii="Arial" w:hAnsi="Arial" w:cs="Arial"/>
        </w:rPr>
        <w:t xml:space="preserve"> </w:t>
      </w:r>
      <w:r w:rsidRPr="007659BC">
        <w:rPr>
          <w:rFonts w:ascii="Arial" w:hAnsi="Arial" w:cs="Arial"/>
        </w:rPr>
        <w:t xml:space="preserve">Custo econômico do serviço, calculado conforme </w:t>
      </w:r>
      <w:r w:rsidRPr="007659BC">
        <w:rPr>
          <w:rFonts w:ascii="Arial" w:hAnsi="Arial" w:cs="Arial"/>
        </w:rPr>
        <w:t xml:space="preserve">previsto no art. 5º, apurado no exercício financeiro antecedente ao da cobrança do tributo, acrescido da variação positiva do Índice Nacional de Preços ao Consumidor (INPC) verificada no mesmo período, considerando como referência o mês de janeiro de cada </w:t>
      </w:r>
      <w:r w:rsidRPr="007659BC">
        <w:rPr>
          <w:rFonts w:ascii="Arial" w:hAnsi="Arial" w:cs="Arial"/>
        </w:rPr>
        <w:t>ano.</w:t>
      </w:r>
    </w:p>
    <w:p w:rsidR="00B743C4" w:rsidRPr="007659BC" w:rsidRDefault="00B743C4" w:rsidP="00603B5D">
      <w:pPr>
        <w:pStyle w:val="Corpodetexto"/>
        <w:ind w:left="0" w:firstLine="0"/>
        <w:rPr>
          <w:rFonts w:ascii="Arial" w:hAnsi="Arial" w:cs="Arial"/>
        </w:rPr>
      </w:pPr>
    </w:p>
    <w:p w:rsidR="00B743C4" w:rsidRDefault="005E34D5" w:rsidP="00603B5D">
      <w:pPr>
        <w:pStyle w:val="Corpodetexto"/>
        <w:ind w:left="0" w:firstLine="0"/>
        <w:rPr>
          <w:rFonts w:ascii="Arial" w:hAnsi="Arial" w:cs="Arial"/>
        </w:rPr>
      </w:pPr>
      <w:r w:rsidRPr="003F1FCD">
        <w:rPr>
          <w:rFonts w:ascii="Arial" w:hAnsi="Arial" w:cs="Arial"/>
          <w:b/>
        </w:rPr>
        <w:t>Art. 8º</w:t>
      </w:r>
      <w:r w:rsidRPr="007659BC">
        <w:rPr>
          <w:rFonts w:ascii="Arial" w:hAnsi="Arial" w:cs="Arial"/>
        </w:rPr>
        <w:t xml:space="preserve"> O lançamento e a cobrança da TMRS serão mensais e o seu valor será calculado com base no Valor Básico de Cálculo também conhecido como Valor Básico de Referência – VBR, corresp</w:t>
      </w:r>
      <w:r w:rsidR="0002023B">
        <w:rPr>
          <w:rFonts w:ascii="Arial" w:hAnsi="Arial" w:cs="Arial"/>
        </w:rPr>
        <w:t>ondente ao custo econômico total</w:t>
      </w:r>
      <w:r w:rsidRPr="007659BC">
        <w:rPr>
          <w:rFonts w:ascii="Arial" w:hAnsi="Arial" w:cs="Arial"/>
        </w:rPr>
        <w:t xml:space="preserve"> mensal dos serviços expresso em r</w:t>
      </w:r>
      <w:r w:rsidRPr="007659BC">
        <w:rPr>
          <w:rFonts w:ascii="Arial" w:hAnsi="Arial" w:cs="Arial"/>
        </w:rPr>
        <w:t>eais por imóvel, calculado mediante aplicação da seguinte fórmula:</w:t>
      </w:r>
    </w:p>
    <w:p w:rsidR="0042105C" w:rsidRPr="007659BC" w:rsidRDefault="0042105C" w:rsidP="00603B5D">
      <w:pPr>
        <w:pStyle w:val="Corpodetexto"/>
        <w:ind w:left="0" w:firstLine="0"/>
        <w:rPr>
          <w:rFonts w:ascii="Arial" w:hAnsi="Arial" w:cs="Arial"/>
        </w:rPr>
      </w:pPr>
    </w:p>
    <w:tbl>
      <w:tblPr>
        <w:tblW w:w="7366" w:type="dxa"/>
        <w:tblInd w:w="-5" w:type="dxa"/>
        <w:tblLayout w:type="fixed"/>
        <w:tblLook w:val="0400" w:firstRow="0" w:lastRow="0" w:firstColumn="0" w:lastColumn="0" w:noHBand="0" w:noVBand="1"/>
      </w:tblPr>
      <w:tblGrid>
        <w:gridCol w:w="6658"/>
        <w:gridCol w:w="708"/>
      </w:tblGrid>
      <w:tr w:rsidR="00C57772" w:rsidTr="00841DE0">
        <w:trPr>
          <w:trHeight w:val="504"/>
        </w:trPr>
        <w:tc>
          <w:tcPr>
            <w:tcW w:w="6658" w:type="dxa"/>
            <w:vAlign w:val="center"/>
          </w:tcPr>
          <w:p w:rsidR="003F1FCD" w:rsidRPr="0002023B" w:rsidRDefault="005E34D5" w:rsidP="00603B5D">
            <w:pPr>
              <w:rPr>
                <w:rFonts w:ascii="Arial" w:eastAsia="Calibri" w:hAnsi="Arial" w:cs="Arial"/>
                <w:i/>
                <w:iCs/>
                <w:sz w:val="24"/>
                <w:szCs w:val="24"/>
              </w:rPr>
            </w:pPr>
            <m:oMathPara>
              <m:oMathParaPr>
                <m:jc m:val="left"/>
              </m:oMathParaPr>
              <m:oMath>
                <m:r>
                  <m:rPr>
                    <m:nor/>
                  </m:rPr>
                  <w:rPr>
                    <w:rFonts w:ascii="Cambria Math" w:hAnsi="Cambria Math" w:cs="Arial"/>
                    <w:sz w:val="24"/>
                    <w:szCs w:val="24"/>
                  </w:rPr>
                  <m:t>VBR</m:t>
                </m:r>
                <m:r>
                  <m:rPr>
                    <m:nor/>
                  </m:rPr>
                  <w:rPr>
                    <w:rFonts w:ascii="Cambria Math" w:hAnsi="Cambria Math" w:cs="Arial"/>
                    <w:sz w:val="24"/>
                    <w:szCs w:val="24"/>
                    <w:vertAlign w:val="subscript"/>
                  </w:rPr>
                  <m:t>TMRS</m:t>
                </m:r>
                <m:r>
                  <m:rPr>
                    <m:nor/>
                  </m:rPr>
                  <w:rPr>
                    <w:rFonts w:ascii="Cambria Math" w:eastAsia="Calibri" w:hAnsi="Cambria Math" w:cs="Arial"/>
                    <w:sz w:val="24"/>
                    <w:szCs w:val="24"/>
                  </w:rPr>
                  <m:t>=</m:t>
                </m:r>
                <m:f>
                  <m:fPr>
                    <m:ctrlPr>
                      <w:rPr>
                        <w:rFonts w:ascii="Cambria Math" w:eastAsia="Calibri" w:hAnsi="Cambria Math" w:cs="Arial"/>
                        <w:i/>
                        <w:iCs/>
                        <w:sz w:val="24"/>
                        <w:szCs w:val="24"/>
                      </w:rPr>
                    </m:ctrlPr>
                  </m:fPr>
                  <m:num>
                    <m:r>
                      <m:rPr>
                        <m:nor/>
                      </m:rPr>
                      <w:rPr>
                        <w:rFonts w:ascii="Cambria Math" w:hAnsi="Cambria Math" w:cs="Arial"/>
                        <w:sz w:val="24"/>
                        <w:szCs w:val="24"/>
                      </w:rPr>
                      <m:t>CE</m:t>
                    </m:r>
                    <m:r>
                      <m:rPr>
                        <m:nor/>
                      </m:rPr>
                      <w:rPr>
                        <w:rFonts w:ascii="Cambria Math" w:hAnsi="Cambria Math" w:cs="Arial"/>
                        <w:sz w:val="24"/>
                        <w:szCs w:val="24"/>
                        <w:vertAlign w:val="subscript"/>
                      </w:rPr>
                      <m:t>TMRS</m:t>
                    </m:r>
                    <m:r>
                      <m:rPr>
                        <m:nor/>
                      </m:rPr>
                      <w:rPr>
                        <w:rFonts w:ascii="Cambria Math" w:hAnsi="Cambria Math" w:cs="Arial"/>
                        <w:sz w:val="24"/>
                        <w:szCs w:val="24"/>
                      </w:rPr>
                      <m:t xml:space="preserve"> </m:t>
                    </m:r>
                  </m:num>
                  <m:den>
                    <m:r>
                      <m:rPr>
                        <m:nor/>
                      </m:rPr>
                      <w:rPr>
                        <w:rFonts w:ascii="Cambria Math" w:hAnsi="Cambria Math" w:cs="Arial"/>
                        <w:sz w:val="24"/>
                        <w:szCs w:val="24"/>
                      </w:rPr>
                      <m:t>QT</m:t>
                    </m:r>
                    <m:r>
                      <m:rPr>
                        <m:nor/>
                      </m:rPr>
                      <w:rPr>
                        <w:rFonts w:ascii="Cambria Math" w:hAnsi="Cambria Math" w:cs="Arial"/>
                        <w:sz w:val="24"/>
                        <w:szCs w:val="24"/>
                        <w:vertAlign w:val="subscript"/>
                      </w:rPr>
                      <m:t>IMÓVEIS</m:t>
                    </m:r>
                  </m:den>
                </m:f>
              </m:oMath>
            </m:oMathPara>
          </w:p>
        </w:tc>
        <w:tc>
          <w:tcPr>
            <w:tcW w:w="708" w:type="dxa"/>
            <w:vAlign w:val="center"/>
          </w:tcPr>
          <w:p w:rsidR="003F1FCD" w:rsidRPr="0002023B" w:rsidRDefault="005E34D5" w:rsidP="00603B5D">
            <w:pPr>
              <w:jc w:val="right"/>
              <w:rPr>
                <w:rFonts w:ascii="Arial" w:eastAsia="Calibri" w:hAnsi="Arial" w:cs="Arial"/>
                <w:sz w:val="24"/>
                <w:szCs w:val="24"/>
              </w:rPr>
            </w:pPr>
            <w:r w:rsidRPr="0002023B">
              <w:rPr>
                <w:rFonts w:ascii="Arial" w:eastAsia="Calibri" w:hAnsi="Arial" w:cs="Arial"/>
                <w:sz w:val="24"/>
                <w:szCs w:val="24"/>
              </w:rPr>
              <w:t>(1)</w:t>
            </w:r>
          </w:p>
        </w:tc>
      </w:tr>
    </w:tbl>
    <w:p w:rsidR="0002023B" w:rsidRDefault="0002023B"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Pr>
          <w:rFonts w:ascii="Arial" w:hAnsi="Arial" w:cs="Arial"/>
        </w:rPr>
        <w:t>Em que</w:t>
      </w:r>
      <w:r w:rsidRPr="007659BC">
        <w:rPr>
          <w:rFonts w:ascii="Arial" w:hAnsi="Arial" w:cs="Arial"/>
        </w:rPr>
        <w:t>:</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VBR</w:t>
      </w:r>
      <w:r w:rsidRPr="00841DE0">
        <w:rPr>
          <w:rFonts w:ascii="Arial" w:hAnsi="Arial" w:cs="Arial"/>
          <w:vertAlign w:val="subscript"/>
        </w:rPr>
        <w:t>TRMS</w:t>
      </w:r>
      <w:r w:rsidRPr="007659BC">
        <w:rPr>
          <w:rFonts w:ascii="Arial" w:hAnsi="Arial" w:cs="Arial"/>
        </w:rPr>
        <w:t>: Valor Básico de Referência para o cálculo mensal da TRMS</w:t>
      </w:r>
      <w:r w:rsidR="00841DE0">
        <w:rPr>
          <w:rFonts w:ascii="Arial" w:hAnsi="Arial" w:cs="Arial"/>
        </w:rPr>
        <w:t>, em R$/Imóveis</w:t>
      </w:r>
      <w:r w:rsidRPr="007659BC">
        <w:rPr>
          <w:rFonts w:ascii="Arial" w:hAnsi="Arial" w:cs="Arial"/>
        </w:rPr>
        <w:t>;</w:t>
      </w:r>
    </w:p>
    <w:p w:rsidR="00B743C4" w:rsidRPr="007659BC" w:rsidRDefault="005E34D5" w:rsidP="00603B5D">
      <w:pPr>
        <w:pStyle w:val="Corpodetexto"/>
        <w:ind w:left="0" w:firstLine="0"/>
        <w:rPr>
          <w:rFonts w:ascii="Arial" w:hAnsi="Arial" w:cs="Arial"/>
        </w:rPr>
      </w:pPr>
      <w:r>
        <w:rPr>
          <w:rFonts w:ascii="Arial" w:hAnsi="Arial" w:cs="Arial"/>
        </w:rPr>
        <w:t>CE</w:t>
      </w:r>
      <w:r w:rsidRPr="00841DE0">
        <w:rPr>
          <w:rFonts w:ascii="Arial" w:hAnsi="Arial" w:cs="Arial"/>
          <w:vertAlign w:val="subscript"/>
        </w:rPr>
        <w:t>T</w:t>
      </w:r>
      <w:r w:rsidR="0002023B" w:rsidRPr="00841DE0">
        <w:rPr>
          <w:rFonts w:ascii="Arial" w:hAnsi="Arial" w:cs="Arial"/>
          <w:vertAlign w:val="subscript"/>
        </w:rPr>
        <w:t>RMS</w:t>
      </w:r>
      <w:r w:rsidR="0002023B">
        <w:rPr>
          <w:rFonts w:ascii="Arial" w:hAnsi="Arial" w:cs="Arial"/>
        </w:rPr>
        <w:t>: Custo econômico total mensal</w:t>
      </w:r>
      <w:r w:rsidRPr="007659BC">
        <w:rPr>
          <w:rFonts w:ascii="Arial" w:hAnsi="Arial" w:cs="Arial"/>
        </w:rPr>
        <w:t xml:space="preserve"> do serviço de manejo de resíduos sólidos</w:t>
      </w:r>
      <w:r>
        <w:rPr>
          <w:rFonts w:ascii="Arial" w:hAnsi="Arial" w:cs="Arial"/>
        </w:rPr>
        <w:t>, em R$</w:t>
      </w:r>
      <w:r w:rsidRPr="007659BC">
        <w:rPr>
          <w:rFonts w:ascii="Arial" w:hAnsi="Arial" w:cs="Arial"/>
        </w:rPr>
        <w:t>;</w:t>
      </w:r>
    </w:p>
    <w:p w:rsidR="00B743C4" w:rsidRPr="007659BC" w:rsidRDefault="005E34D5" w:rsidP="00603B5D">
      <w:pPr>
        <w:pStyle w:val="Corpodetexto"/>
        <w:ind w:left="0" w:firstLine="0"/>
        <w:rPr>
          <w:rFonts w:ascii="Arial" w:hAnsi="Arial" w:cs="Arial"/>
        </w:rPr>
      </w:pPr>
      <w:r w:rsidRPr="007659BC">
        <w:rPr>
          <w:rFonts w:ascii="Arial" w:hAnsi="Arial" w:cs="Arial"/>
        </w:rPr>
        <w:t>QT</w:t>
      </w:r>
      <w:r w:rsidRPr="00841DE0">
        <w:rPr>
          <w:rFonts w:ascii="Arial" w:hAnsi="Arial" w:cs="Arial"/>
          <w:vertAlign w:val="subscript"/>
        </w:rPr>
        <w:t>IMÓVEIS</w:t>
      </w:r>
      <w:r w:rsidRPr="007659BC">
        <w:rPr>
          <w:rFonts w:ascii="Arial" w:hAnsi="Arial" w:cs="Arial"/>
        </w:rPr>
        <w:t>: Quantidade total de unidades imobiliárias autônomas existentes na área de cobertura dos serviços.</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02023B">
        <w:rPr>
          <w:rFonts w:ascii="Arial" w:hAnsi="Arial" w:cs="Arial"/>
          <w:b/>
        </w:rPr>
        <w:t>Art. 9º</w:t>
      </w:r>
      <w:r w:rsidR="0002023B">
        <w:rPr>
          <w:rFonts w:ascii="Arial" w:hAnsi="Arial" w:cs="Arial"/>
        </w:rPr>
        <w:t xml:space="preserve"> </w:t>
      </w:r>
      <w:r w:rsidRPr="007659BC">
        <w:rPr>
          <w:rFonts w:ascii="Arial" w:hAnsi="Arial" w:cs="Arial"/>
        </w:rPr>
        <w:t>O valor da taxa (TMRS) efetiva e potencial por cada usuário será calculado mediante a ap</w:t>
      </w:r>
      <w:r w:rsidRPr="007659BC">
        <w:rPr>
          <w:rFonts w:ascii="Arial" w:hAnsi="Arial" w:cs="Arial"/>
        </w:rPr>
        <w:t>licação da seguinte fórmula:</w:t>
      </w:r>
    </w:p>
    <w:p w:rsidR="00B743C4" w:rsidRPr="007659BC" w:rsidRDefault="00B743C4" w:rsidP="00603B5D">
      <w:pPr>
        <w:pStyle w:val="Corpodetexto"/>
        <w:ind w:left="0" w:firstLine="0"/>
        <w:rPr>
          <w:rFonts w:ascii="Arial" w:hAnsi="Arial" w:cs="Arial"/>
        </w:rPr>
      </w:pPr>
    </w:p>
    <w:p w:rsidR="00B743C4" w:rsidRDefault="005E34D5" w:rsidP="00603B5D">
      <w:pPr>
        <w:pStyle w:val="Corpodetexto"/>
        <w:ind w:left="0" w:firstLine="0"/>
        <w:rPr>
          <w:rFonts w:ascii="Arial" w:hAnsi="Arial" w:cs="Arial"/>
        </w:rPr>
      </w:pPr>
      <w:r w:rsidRPr="002A4EFC">
        <w:rPr>
          <w:rFonts w:ascii="Arial" w:hAnsi="Arial" w:cs="Arial"/>
          <w:b/>
        </w:rPr>
        <w:t xml:space="preserve">§ </w:t>
      </w:r>
      <w:r w:rsidR="0002023B" w:rsidRPr="002A4EFC">
        <w:rPr>
          <w:rFonts w:ascii="Arial" w:hAnsi="Arial" w:cs="Arial"/>
          <w:b/>
        </w:rPr>
        <w:t>1º</w:t>
      </w:r>
      <w:r w:rsidR="0002023B">
        <w:rPr>
          <w:rFonts w:ascii="Arial" w:hAnsi="Arial" w:cs="Arial"/>
        </w:rPr>
        <w:t xml:space="preserve"> Para categoria de usuário: r</w:t>
      </w:r>
      <w:r w:rsidRPr="007659BC">
        <w:rPr>
          <w:rFonts w:ascii="Arial" w:hAnsi="Arial" w:cs="Arial"/>
        </w:rPr>
        <w:t xml:space="preserve">esidencial social, </w:t>
      </w:r>
      <w:r w:rsidR="0002023B" w:rsidRPr="007659BC">
        <w:rPr>
          <w:rFonts w:ascii="Arial" w:hAnsi="Arial" w:cs="Arial"/>
        </w:rPr>
        <w:t>residencial</w:t>
      </w:r>
      <w:r w:rsidRPr="007659BC">
        <w:rPr>
          <w:rFonts w:ascii="Arial" w:hAnsi="Arial" w:cs="Arial"/>
        </w:rPr>
        <w:t xml:space="preserve"> normal, </w:t>
      </w:r>
      <w:r w:rsidR="0002023B" w:rsidRPr="007659BC">
        <w:rPr>
          <w:rFonts w:ascii="Arial" w:hAnsi="Arial" w:cs="Arial"/>
        </w:rPr>
        <w:t>comercial</w:t>
      </w:r>
      <w:r w:rsidRPr="007659BC">
        <w:rPr>
          <w:rFonts w:ascii="Arial" w:hAnsi="Arial" w:cs="Arial"/>
        </w:rPr>
        <w:t xml:space="preserve"> e Serviços, Industrial e Pública e filantrópica:</w:t>
      </w:r>
    </w:p>
    <w:p w:rsidR="0042105C" w:rsidRPr="007659BC" w:rsidRDefault="0042105C" w:rsidP="00603B5D">
      <w:pPr>
        <w:pStyle w:val="Corpodetexto"/>
        <w:ind w:left="0" w:firstLine="0"/>
        <w:rPr>
          <w:rFonts w:ascii="Arial" w:hAnsi="Arial" w:cs="Arial"/>
        </w:rPr>
      </w:pPr>
    </w:p>
    <w:tbl>
      <w:tblPr>
        <w:tblW w:w="7366" w:type="dxa"/>
        <w:tblInd w:w="-5" w:type="dxa"/>
        <w:tblLayout w:type="fixed"/>
        <w:tblLook w:val="0400" w:firstRow="0" w:lastRow="0" w:firstColumn="0" w:lastColumn="0" w:noHBand="0" w:noVBand="1"/>
      </w:tblPr>
      <w:tblGrid>
        <w:gridCol w:w="6658"/>
        <w:gridCol w:w="708"/>
      </w:tblGrid>
      <w:tr w:rsidR="00C57772" w:rsidTr="008B533A">
        <w:trPr>
          <w:trHeight w:val="504"/>
        </w:trPr>
        <w:tc>
          <w:tcPr>
            <w:tcW w:w="6658" w:type="dxa"/>
            <w:vAlign w:val="center"/>
          </w:tcPr>
          <w:p w:rsidR="0002023B" w:rsidRPr="0002023B" w:rsidRDefault="005E34D5" w:rsidP="00603B5D">
            <w:pPr>
              <w:rPr>
                <w:rFonts w:ascii="Arial" w:eastAsia="Calibri" w:hAnsi="Arial" w:cs="Arial"/>
                <w:i/>
                <w:iCs/>
                <w:sz w:val="24"/>
                <w:szCs w:val="24"/>
              </w:rPr>
            </w:pPr>
            <m:oMathPara>
              <m:oMathParaPr>
                <m:jc m:val="left"/>
              </m:oMathParaPr>
              <m:oMath>
                <m:r>
                  <m:rPr>
                    <m:nor/>
                  </m:rPr>
                  <w:rPr>
                    <w:rFonts w:ascii="Cambria Math" w:hAnsi="Cambria Math" w:cs="Arial"/>
                    <w:sz w:val="24"/>
                    <w:szCs w:val="24"/>
                  </w:rPr>
                  <m:t>TMRS</m:t>
                </m:r>
                <m:r>
                  <m:rPr>
                    <m:nor/>
                  </m:rPr>
                  <w:rPr>
                    <w:rFonts w:ascii="Cambria Math" w:eastAsia="Calibri" w:hAnsi="Cambria Math" w:cs="Arial"/>
                    <w:sz w:val="24"/>
                    <w:szCs w:val="24"/>
                  </w:rPr>
                  <m:t xml:space="preserve">= </m:t>
                </m:r>
                <m:r>
                  <m:rPr>
                    <m:nor/>
                  </m:rPr>
                  <w:rPr>
                    <w:rFonts w:ascii="Cambria Math" w:hAnsi="Cambria Math" w:cs="Arial"/>
                    <w:sz w:val="24"/>
                    <w:szCs w:val="24"/>
                  </w:rPr>
                  <m:t>VBR</m:t>
                </m:r>
                <m:r>
                  <m:rPr>
                    <m:nor/>
                  </m:rPr>
                  <w:rPr>
                    <w:rFonts w:ascii="Cambria Math" w:hAnsi="Cambria Math" w:cs="Arial"/>
                    <w:sz w:val="24"/>
                    <w:szCs w:val="24"/>
                    <w:vertAlign w:val="subscript"/>
                  </w:rPr>
                  <m:t xml:space="preserve">TMRS </m:t>
                </m:r>
                <m:r>
                  <m:rPr>
                    <m:nor/>
                  </m:rPr>
                  <w:rPr>
                    <w:rFonts w:ascii="Cambria Math" w:hAnsi="Cambria Math" w:cs="Arial"/>
                    <w:sz w:val="24"/>
                    <w:szCs w:val="24"/>
                  </w:rPr>
                  <m:t>×</m:t>
                </m:r>
                <m:r>
                  <m:rPr>
                    <m:nor/>
                  </m:rPr>
                  <w:rPr>
                    <w:rFonts w:ascii="Cambria Math" w:hAnsi="Cambria Math" w:cs="Arial"/>
                    <w:sz w:val="24"/>
                    <w:szCs w:val="24"/>
                    <w:vertAlign w:val="subscript"/>
                  </w:rPr>
                  <m:t xml:space="preserve"> </m:t>
                </m:r>
                <m:r>
                  <m:rPr>
                    <m:nor/>
                  </m:rPr>
                  <w:rPr>
                    <w:rFonts w:ascii="Arial" w:hAnsi="Arial" w:cs="Arial"/>
                  </w:rPr>
                  <m:t>FT</m:t>
                </m:r>
                <m:r>
                  <m:rPr>
                    <m:nor/>
                  </m:rPr>
                  <w:rPr>
                    <w:rFonts w:ascii="Arial" w:hAnsi="Arial" w:cs="Arial"/>
                    <w:vertAlign w:val="subscript"/>
                  </w:rPr>
                  <m:t>PADRÃO</m:t>
                </m:r>
                <m:r>
                  <m:rPr>
                    <m:nor/>
                  </m:rPr>
                  <w:rPr>
                    <w:rFonts w:ascii="Cambria Math" w:hAnsi="Arial" w:cs="Arial"/>
                    <w:vertAlign w:val="subscript"/>
                  </w:rPr>
                  <m:t xml:space="preserve"> </m:t>
                </m:r>
                <m:r>
                  <m:rPr>
                    <m:nor/>
                  </m:rPr>
                  <w:rPr>
                    <w:rFonts w:ascii="Cambria Math" w:hAnsi="Cambria Math" w:cs="Arial"/>
                  </w:rPr>
                  <m:t xml:space="preserve">× </m:t>
                </m:r>
                <m:r>
                  <m:rPr>
                    <m:nor/>
                  </m:rPr>
                  <w:rPr>
                    <w:rFonts w:ascii="Arial" w:hAnsi="Arial" w:cs="Arial"/>
                  </w:rPr>
                  <m:t>FT</m:t>
                </m:r>
                <m:r>
                  <m:rPr>
                    <m:nor/>
                  </m:rPr>
                  <w:rPr>
                    <w:rFonts w:ascii="Arial" w:hAnsi="Arial" w:cs="Arial"/>
                    <w:vertAlign w:val="subscript"/>
                  </w:rPr>
                  <m:t>CATEGORIA</m:t>
                </m:r>
                <m:r>
                  <m:rPr>
                    <m:nor/>
                  </m:rPr>
                  <w:rPr>
                    <w:rFonts w:ascii="Cambria Math" w:hAnsi="Arial" w:cs="Arial"/>
                  </w:rPr>
                  <m:t xml:space="preserve"> </m:t>
                </m:r>
                <m:r>
                  <m:rPr>
                    <m:nor/>
                  </m:rPr>
                  <w:rPr>
                    <w:rFonts w:ascii="Cambria Math" w:hAnsi="Cambria Math" w:cs="Arial"/>
                    <w:sz w:val="24"/>
                    <w:szCs w:val="24"/>
                    <w:vertAlign w:val="subscript"/>
                  </w:rPr>
                  <m:t xml:space="preserve"> </m:t>
                </m:r>
                <m:r>
                  <m:rPr>
                    <m:nor/>
                  </m:rPr>
                  <w:rPr>
                    <w:rFonts w:ascii="Cambria Math" w:eastAsia="Calibri" w:hAnsi="Cambria Math" w:cs="Arial"/>
                    <w:sz w:val="24"/>
                    <w:szCs w:val="24"/>
                  </w:rPr>
                  <m:t xml:space="preserve"> </m:t>
                </m:r>
              </m:oMath>
            </m:oMathPara>
          </w:p>
        </w:tc>
        <w:tc>
          <w:tcPr>
            <w:tcW w:w="708" w:type="dxa"/>
            <w:vAlign w:val="center"/>
          </w:tcPr>
          <w:p w:rsidR="0002023B" w:rsidRPr="0002023B" w:rsidRDefault="005E34D5" w:rsidP="00603B5D">
            <w:pPr>
              <w:jc w:val="right"/>
              <w:rPr>
                <w:rFonts w:ascii="Arial" w:eastAsia="Calibri" w:hAnsi="Arial" w:cs="Arial"/>
                <w:sz w:val="24"/>
                <w:szCs w:val="24"/>
              </w:rPr>
            </w:pPr>
            <w:r>
              <w:rPr>
                <w:rFonts w:ascii="Arial" w:eastAsia="Calibri" w:hAnsi="Arial" w:cs="Arial"/>
                <w:sz w:val="24"/>
                <w:szCs w:val="24"/>
              </w:rPr>
              <w:t>(2</w:t>
            </w:r>
            <w:r w:rsidRPr="0002023B">
              <w:rPr>
                <w:rFonts w:ascii="Arial" w:eastAsia="Calibri" w:hAnsi="Arial" w:cs="Arial"/>
                <w:sz w:val="24"/>
                <w:szCs w:val="24"/>
              </w:rPr>
              <w:t>)</w:t>
            </w:r>
          </w:p>
        </w:tc>
      </w:tr>
    </w:tbl>
    <w:p w:rsidR="0002023B" w:rsidRDefault="0002023B"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Em que:</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TMRS: Taxa pela utilização efetiva</w:t>
      </w:r>
      <w:r>
        <w:rPr>
          <w:rFonts w:ascii="Arial" w:hAnsi="Arial" w:cs="Arial"/>
        </w:rPr>
        <w:t xml:space="preserve"> mensal</w:t>
      </w:r>
      <w:r w:rsidRPr="007659BC">
        <w:rPr>
          <w:rFonts w:ascii="Arial" w:hAnsi="Arial" w:cs="Arial"/>
        </w:rPr>
        <w:t xml:space="preserve"> do serviço público de manejo de resíduos s</w:t>
      </w:r>
      <w:r>
        <w:rPr>
          <w:rFonts w:ascii="Arial" w:hAnsi="Arial" w:cs="Arial"/>
        </w:rPr>
        <w:t>ólidos urbanos, R$/Imóvel</w:t>
      </w:r>
      <w:r w:rsidRPr="007659BC">
        <w:rPr>
          <w:rFonts w:ascii="Arial" w:hAnsi="Arial" w:cs="Arial"/>
        </w:rPr>
        <w:t xml:space="preserve">; </w:t>
      </w:r>
    </w:p>
    <w:p w:rsidR="00841DE0" w:rsidRDefault="005E34D5" w:rsidP="00603B5D">
      <w:pPr>
        <w:pStyle w:val="Corpodetexto"/>
        <w:ind w:left="0" w:firstLine="0"/>
        <w:rPr>
          <w:rFonts w:ascii="Arial" w:hAnsi="Arial" w:cs="Arial"/>
        </w:rPr>
      </w:pPr>
      <w:r w:rsidRPr="007659BC">
        <w:rPr>
          <w:rFonts w:ascii="Arial" w:hAnsi="Arial" w:cs="Arial"/>
        </w:rPr>
        <w:t>VBR</w:t>
      </w:r>
      <w:r w:rsidRPr="00841DE0">
        <w:rPr>
          <w:rFonts w:ascii="Arial" w:hAnsi="Arial" w:cs="Arial"/>
          <w:vertAlign w:val="subscript"/>
        </w:rPr>
        <w:t>TRMS</w:t>
      </w:r>
      <w:r w:rsidRPr="007659BC">
        <w:rPr>
          <w:rFonts w:ascii="Arial" w:hAnsi="Arial" w:cs="Arial"/>
        </w:rPr>
        <w:t>: Valor Básico de Referência para o cálculo mensal da TRMS</w:t>
      </w:r>
      <w:r>
        <w:rPr>
          <w:rFonts w:ascii="Arial" w:hAnsi="Arial" w:cs="Arial"/>
        </w:rPr>
        <w:t>, em R$/Imóveis</w:t>
      </w:r>
      <w:r w:rsidRPr="007659BC">
        <w:rPr>
          <w:rFonts w:ascii="Arial" w:hAnsi="Arial" w:cs="Arial"/>
        </w:rPr>
        <w:t>;</w:t>
      </w:r>
    </w:p>
    <w:p w:rsidR="00841DE0" w:rsidRDefault="005E34D5" w:rsidP="00603B5D">
      <w:pPr>
        <w:pStyle w:val="Corpodetexto"/>
        <w:ind w:left="0" w:firstLine="0"/>
        <w:rPr>
          <w:rFonts w:ascii="Arial" w:hAnsi="Arial" w:cs="Arial"/>
        </w:rPr>
      </w:pPr>
      <w:r w:rsidRPr="007659BC">
        <w:rPr>
          <w:rFonts w:ascii="Arial" w:hAnsi="Arial" w:cs="Arial"/>
        </w:rPr>
        <w:t>FT</w:t>
      </w:r>
      <w:r w:rsidRPr="00843BFF">
        <w:rPr>
          <w:rFonts w:ascii="Arial" w:hAnsi="Arial" w:cs="Arial"/>
          <w:vertAlign w:val="subscript"/>
        </w:rPr>
        <w:t>PADRÃO</w:t>
      </w:r>
      <w:r w:rsidRPr="007659BC">
        <w:rPr>
          <w:rFonts w:ascii="Arial" w:hAnsi="Arial" w:cs="Arial"/>
        </w:rPr>
        <w:t xml:space="preserve">: Fator adimensional de rateio do custo do serviço, é aplicado para distribuir de forma proporcional o custo do serviço entre diferentes imóveis, considerando o padrão de construção e faixa de </w:t>
      </w:r>
      <w:r>
        <w:rPr>
          <w:rFonts w:ascii="Arial" w:hAnsi="Arial" w:cs="Arial"/>
        </w:rPr>
        <w:t>área construída, conforme tabelas</w:t>
      </w:r>
      <w:r w:rsidR="002A4EFC">
        <w:rPr>
          <w:rFonts w:ascii="Arial" w:hAnsi="Arial" w:cs="Arial"/>
        </w:rPr>
        <w:t xml:space="preserve"> do art. 6º, § 3º, I; </w:t>
      </w:r>
    </w:p>
    <w:p w:rsidR="00B743C4" w:rsidRPr="007659BC" w:rsidRDefault="005E34D5" w:rsidP="00603B5D">
      <w:pPr>
        <w:pStyle w:val="Corpodetexto"/>
        <w:ind w:left="0" w:firstLine="0"/>
        <w:rPr>
          <w:rFonts w:ascii="Arial" w:hAnsi="Arial" w:cs="Arial"/>
        </w:rPr>
      </w:pPr>
      <w:r w:rsidRPr="007659BC">
        <w:rPr>
          <w:rFonts w:ascii="Arial" w:hAnsi="Arial" w:cs="Arial"/>
        </w:rPr>
        <w:t>FT</w:t>
      </w:r>
      <w:r w:rsidRPr="00EC17BF">
        <w:rPr>
          <w:rFonts w:ascii="Arial" w:hAnsi="Arial" w:cs="Arial"/>
          <w:vertAlign w:val="subscript"/>
        </w:rPr>
        <w:t>CATEG</w:t>
      </w:r>
      <w:r w:rsidRPr="00EC17BF">
        <w:rPr>
          <w:rFonts w:ascii="Arial" w:hAnsi="Arial" w:cs="Arial"/>
          <w:vertAlign w:val="subscript"/>
        </w:rPr>
        <w:t>ORIA</w:t>
      </w:r>
      <w:r w:rsidRPr="007659BC">
        <w:rPr>
          <w:rFonts w:ascii="Arial" w:hAnsi="Arial" w:cs="Arial"/>
        </w:rPr>
        <w:t>: Fator adimensional de rateio do custo relacionada a categoria do usuário</w:t>
      </w:r>
      <w:r>
        <w:rPr>
          <w:rFonts w:ascii="Arial" w:hAnsi="Arial" w:cs="Arial"/>
        </w:rPr>
        <w:t>, conforme tabela do art. 6º, § 3º, III</w:t>
      </w:r>
      <w:r w:rsidRPr="007659BC">
        <w:rPr>
          <w:rFonts w:ascii="Arial" w:hAnsi="Arial" w:cs="Arial"/>
        </w:rPr>
        <w:t>.</w:t>
      </w:r>
    </w:p>
    <w:p w:rsidR="00A05121" w:rsidRDefault="00A05121" w:rsidP="00603B5D">
      <w:pPr>
        <w:pStyle w:val="Corpodetexto"/>
        <w:ind w:left="0" w:firstLine="0"/>
        <w:rPr>
          <w:rFonts w:ascii="Arial" w:hAnsi="Arial" w:cs="Arial"/>
        </w:rPr>
      </w:pPr>
    </w:p>
    <w:p w:rsidR="00F53862" w:rsidRDefault="00F53862" w:rsidP="00603B5D">
      <w:pPr>
        <w:pStyle w:val="Corpodetexto"/>
        <w:ind w:left="0" w:firstLine="0"/>
        <w:rPr>
          <w:rFonts w:ascii="Arial" w:hAnsi="Arial" w:cs="Arial"/>
        </w:rPr>
      </w:pPr>
    </w:p>
    <w:p w:rsidR="00B743C4" w:rsidRDefault="005E34D5" w:rsidP="00603B5D">
      <w:pPr>
        <w:pStyle w:val="Corpodetexto"/>
        <w:ind w:left="0" w:firstLine="0"/>
        <w:rPr>
          <w:rFonts w:ascii="Arial" w:hAnsi="Arial" w:cs="Arial"/>
        </w:rPr>
      </w:pPr>
      <w:r>
        <w:rPr>
          <w:rFonts w:ascii="Arial" w:hAnsi="Arial" w:cs="Arial"/>
          <w:b/>
        </w:rPr>
        <w:t>§ 2</w:t>
      </w:r>
      <w:r w:rsidRPr="00A05121">
        <w:rPr>
          <w:rFonts w:ascii="Arial" w:hAnsi="Arial" w:cs="Arial"/>
          <w:b/>
        </w:rPr>
        <w:t>º</w:t>
      </w:r>
      <w:r w:rsidRPr="007659BC">
        <w:rPr>
          <w:rFonts w:ascii="Arial" w:hAnsi="Arial" w:cs="Arial"/>
        </w:rPr>
        <w:t xml:space="preserve"> A Taxa Básica de Disponibilidade dos Serviços (TBD) a cobrança para </w:t>
      </w:r>
      <w:r w:rsidRPr="00C51A43">
        <w:rPr>
          <w:rFonts w:ascii="Arial" w:hAnsi="Arial" w:cs="Arial"/>
        </w:rPr>
        <w:t>imóveis desocupados</w:t>
      </w:r>
      <w:r>
        <w:rPr>
          <w:rFonts w:ascii="Arial" w:hAnsi="Arial" w:cs="Arial"/>
        </w:rPr>
        <w:t>/vazios</w:t>
      </w:r>
      <w:r w:rsidRPr="007659BC">
        <w:rPr>
          <w:rFonts w:ascii="Arial" w:hAnsi="Arial" w:cs="Arial"/>
        </w:rPr>
        <w:t xml:space="preserve">, </w:t>
      </w:r>
      <w:r w:rsidR="00D1618E">
        <w:rPr>
          <w:rFonts w:ascii="Arial" w:hAnsi="Arial" w:cs="Arial"/>
        </w:rPr>
        <w:t xml:space="preserve">e </w:t>
      </w:r>
      <w:r>
        <w:rPr>
          <w:rFonts w:ascii="Arial" w:hAnsi="Arial" w:cs="Arial"/>
        </w:rPr>
        <w:t>para lotes, terrenos e glebas</w:t>
      </w:r>
      <w:r w:rsidRPr="007659BC">
        <w:rPr>
          <w:rFonts w:ascii="Arial" w:hAnsi="Arial" w:cs="Arial"/>
        </w:rPr>
        <w:t>, s</w:t>
      </w:r>
      <w:r w:rsidRPr="007659BC">
        <w:rPr>
          <w:rFonts w:ascii="Arial" w:hAnsi="Arial" w:cs="Arial"/>
        </w:rPr>
        <w:t>erá obtido pela fórmula:</w:t>
      </w:r>
    </w:p>
    <w:p w:rsidR="0042105C" w:rsidRPr="007659BC" w:rsidRDefault="0042105C" w:rsidP="00603B5D">
      <w:pPr>
        <w:pStyle w:val="Corpodetexto"/>
        <w:ind w:left="0" w:firstLine="0"/>
        <w:rPr>
          <w:rFonts w:ascii="Arial" w:hAnsi="Arial" w:cs="Arial"/>
        </w:rPr>
      </w:pPr>
    </w:p>
    <w:tbl>
      <w:tblPr>
        <w:tblW w:w="73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708"/>
      </w:tblGrid>
      <w:tr w:rsidR="00C57772" w:rsidTr="00D1618E">
        <w:trPr>
          <w:trHeight w:val="504"/>
        </w:trPr>
        <w:tc>
          <w:tcPr>
            <w:tcW w:w="6658" w:type="dxa"/>
            <w:tcBorders>
              <w:top w:val="nil"/>
              <w:left w:val="nil"/>
              <w:bottom w:val="nil"/>
              <w:right w:val="nil"/>
            </w:tcBorders>
            <w:vAlign w:val="center"/>
          </w:tcPr>
          <w:p w:rsidR="00D1618E" w:rsidRPr="0002023B" w:rsidRDefault="005E34D5" w:rsidP="00603B5D">
            <w:pPr>
              <w:rPr>
                <w:rFonts w:ascii="Arial" w:eastAsia="Calibri" w:hAnsi="Arial" w:cs="Arial"/>
                <w:i/>
                <w:iCs/>
                <w:sz w:val="24"/>
                <w:szCs w:val="24"/>
              </w:rPr>
            </w:pPr>
            <m:oMathPara>
              <m:oMathParaPr>
                <m:jc m:val="left"/>
              </m:oMathParaPr>
              <m:oMath>
                <m:r>
                  <m:rPr>
                    <m:nor/>
                  </m:rPr>
                  <w:rPr>
                    <w:rFonts w:ascii="Cambria Math" w:hAnsi="Cambria Math" w:cs="Arial"/>
                    <w:sz w:val="24"/>
                    <w:szCs w:val="24"/>
                  </w:rPr>
                  <m:t>TBD</m:t>
                </m:r>
                <m:r>
                  <m:rPr>
                    <m:nor/>
                  </m:rPr>
                  <w:rPr>
                    <w:rFonts w:ascii="Cambria Math" w:eastAsia="Calibri" w:hAnsi="Cambria Math" w:cs="Arial"/>
                    <w:sz w:val="24"/>
                    <w:szCs w:val="24"/>
                  </w:rPr>
                  <m:t xml:space="preserve">= </m:t>
                </m:r>
                <m:r>
                  <m:rPr>
                    <m:nor/>
                  </m:rPr>
                  <w:rPr>
                    <w:rFonts w:ascii="Cambria Math" w:hAnsi="Cambria Math" w:cs="Arial"/>
                    <w:sz w:val="24"/>
                    <w:szCs w:val="24"/>
                  </w:rPr>
                  <m:t>VBR</m:t>
                </m:r>
                <m:r>
                  <m:rPr>
                    <m:nor/>
                  </m:rPr>
                  <w:rPr>
                    <w:rFonts w:ascii="Cambria Math" w:hAnsi="Cambria Math" w:cs="Arial"/>
                    <w:sz w:val="24"/>
                    <w:szCs w:val="24"/>
                    <w:vertAlign w:val="subscript"/>
                  </w:rPr>
                  <m:t xml:space="preserve">TMRS </m:t>
                </m:r>
                <m:r>
                  <m:rPr>
                    <m:nor/>
                  </m:rPr>
                  <w:rPr>
                    <w:rFonts w:ascii="Cambria Math" w:hAnsi="Cambria Math" w:cs="Arial"/>
                    <w:sz w:val="24"/>
                    <w:szCs w:val="24"/>
                  </w:rPr>
                  <m:t>×</m:t>
                </m:r>
                <m:r>
                  <m:rPr>
                    <m:nor/>
                  </m:rPr>
                  <w:rPr>
                    <w:rFonts w:ascii="Cambria Math" w:hAnsi="Cambria Math" w:cs="Arial"/>
                    <w:sz w:val="24"/>
                    <w:szCs w:val="24"/>
                    <w:vertAlign w:val="subscript"/>
                  </w:rPr>
                  <m:t xml:space="preserve"> </m:t>
                </m:r>
                <m:r>
                  <m:rPr>
                    <m:nor/>
                  </m:rPr>
                  <w:rPr>
                    <w:rFonts w:ascii="Arial" w:hAnsi="Arial" w:cs="Arial"/>
                  </w:rPr>
                  <m:t>FT</m:t>
                </m:r>
                <m:r>
                  <m:rPr>
                    <m:nor/>
                  </m:rPr>
                  <w:rPr>
                    <w:rFonts w:ascii="Arial" w:hAnsi="Arial" w:cs="Arial"/>
                    <w:vertAlign w:val="subscript"/>
                  </w:rPr>
                  <m:t>uso</m:t>
                </m:r>
                <m:r>
                  <m:rPr>
                    <m:nor/>
                  </m:rPr>
                  <w:rPr>
                    <w:rFonts w:ascii="Cambria Math" w:hAnsi="Cambria Math" w:cs="Arial"/>
                    <w:sz w:val="24"/>
                    <w:szCs w:val="24"/>
                    <w:vertAlign w:val="subscript"/>
                  </w:rPr>
                  <m:t xml:space="preserve"> </m:t>
                </m:r>
                <m:r>
                  <m:rPr>
                    <m:nor/>
                  </m:rPr>
                  <w:rPr>
                    <w:rFonts w:ascii="Cambria Math" w:eastAsia="Calibri" w:hAnsi="Cambria Math" w:cs="Arial"/>
                    <w:sz w:val="24"/>
                    <w:szCs w:val="24"/>
                  </w:rPr>
                  <m:t xml:space="preserve"> </m:t>
                </m:r>
              </m:oMath>
            </m:oMathPara>
          </w:p>
        </w:tc>
        <w:tc>
          <w:tcPr>
            <w:tcW w:w="708" w:type="dxa"/>
            <w:tcBorders>
              <w:top w:val="nil"/>
              <w:left w:val="nil"/>
              <w:bottom w:val="nil"/>
              <w:right w:val="nil"/>
            </w:tcBorders>
            <w:vAlign w:val="center"/>
          </w:tcPr>
          <w:p w:rsidR="00D1618E" w:rsidRPr="0002023B" w:rsidRDefault="005E34D5" w:rsidP="00603B5D">
            <w:pPr>
              <w:jc w:val="right"/>
              <w:rPr>
                <w:rFonts w:ascii="Arial" w:eastAsia="Calibri" w:hAnsi="Arial" w:cs="Arial"/>
                <w:sz w:val="24"/>
                <w:szCs w:val="24"/>
              </w:rPr>
            </w:pPr>
            <w:r>
              <w:rPr>
                <w:rFonts w:ascii="Arial" w:eastAsia="Calibri" w:hAnsi="Arial" w:cs="Arial"/>
                <w:sz w:val="24"/>
                <w:szCs w:val="24"/>
              </w:rPr>
              <w:t>(3</w:t>
            </w:r>
            <w:r w:rsidRPr="0002023B">
              <w:rPr>
                <w:rFonts w:ascii="Arial" w:eastAsia="Calibri" w:hAnsi="Arial" w:cs="Arial"/>
                <w:sz w:val="24"/>
                <w:szCs w:val="24"/>
              </w:rPr>
              <w:t>)</w:t>
            </w:r>
          </w:p>
        </w:tc>
      </w:tr>
    </w:tbl>
    <w:p w:rsidR="00D1618E" w:rsidRDefault="00D1618E"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Em que:</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7659BC">
        <w:rPr>
          <w:rFonts w:ascii="Arial" w:hAnsi="Arial" w:cs="Arial"/>
        </w:rPr>
        <w:t>TBD: Taxa Básica de Disponibilidade dos Serviços público de manejo de resíduos s</w:t>
      </w:r>
      <w:r>
        <w:rPr>
          <w:rFonts w:ascii="Arial" w:hAnsi="Arial" w:cs="Arial"/>
        </w:rPr>
        <w:t>ólidos urbanos, R$/Imóvel</w:t>
      </w:r>
      <w:r w:rsidRPr="007659BC">
        <w:rPr>
          <w:rFonts w:ascii="Arial" w:hAnsi="Arial" w:cs="Arial"/>
        </w:rPr>
        <w:t xml:space="preserve">; </w:t>
      </w:r>
    </w:p>
    <w:p w:rsidR="00D1618E" w:rsidRDefault="005E34D5" w:rsidP="00603B5D">
      <w:pPr>
        <w:pStyle w:val="Corpodetexto"/>
        <w:ind w:left="0" w:firstLine="0"/>
        <w:rPr>
          <w:rFonts w:ascii="Arial" w:hAnsi="Arial" w:cs="Arial"/>
        </w:rPr>
      </w:pPr>
      <w:r w:rsidRPr="007659BC">
        <w:rPr>
          <w:rFonts w:ascii="Arial" w:hAnsi="Arial" w:cs="Arial"/>
        </w:rPr>
        <w:t>VBR</w:t>
      </w:r>
      <w:r w:rsidRPr="00841DE0">
        <w:rPr>
          <w:rFonts w:ascii="Arial" w:hAnsi="Arial" w:cs="Arial"/>
          <w:vertAlign w:val="subscript"/>
        </w:rPr>
        <w:t>TRMS</w:t>
      </w:r>
      <w:r w:rsidRPr="007659BC">
        <w:rPr>
          <w:rFonts w:ascii="Arial" w:hAnsi="Arial" w:cs="Arial"/>
        </w:rPr>
        <w:t>: Valor Básico de Referência para o cálculo mensal da TRMS</w:t>
      </w:r>
      <w:r>
        <w:rPr>
          <w:rFonts w:ascii="Arial" w:hAnsi="Arial" w:cs="Arial"/>
        </w:rPr>
        <w:t>, em R$/Imóveis</w:t>
      </w:r>
      <w:r w:rsidRPr="007659BC">
        <w:rPr>
          <w:rFonts w:ascii="Arial" w:hAnsi="Arial" w:cs="Arial"/>
        </w:rPr>
        <w:t>;</w:t>
      </w:r>
    </w:p>
    <w:p w:rsidR="00B743C4" w:rsidRPr="007659BC" w:rsidRDefault="005E34D5" w:rsidP="00603B5D">
      <w:pPr>
        <w:pStyle w:val="Corpodetexto"/>
        <w:ind w:left="0" w:firstLine="0"/>
        <w:rPr>
          <w:rFonts w:ascii="Arial" w:hAnsi="Arial" w:cs="Arial"/>
        </w:rPr>
      </w:pPr>
      <w:r w:rsidRPr="007659BC">
        <w:rPr>
          <w:rFonts w:ascii="Arial" w:hAnsi="Arial" w:cs="Arial"/>
        </w:rPr>
        <w:t>FT</w:t>
      </w:r>
      <w:r w:rsidRPr="00D1618E">
        <w:rPr>
          <w:rFonts w:ascii="Arial" w:hAnsi="Arial" w:cs="Arial"/>
          <w:vertAlign w:val="subscript"/>
        </w:rPr>
        <w:t>USO</w:t>
      </w:r>
      <w:r w:rsidRPr="007659BC">
        <w:rPr>
          <w:rFonts w:ascii="Arial" w:hAnsi="Arial" w:cs="Arial"/>
        </w:rPr>
        <w:t>:</w:t>
      </w:r>
      <w:r w:rsidR="00D1618E">
        <w:rPr>
          <w:rFonts w:ascii="Arial" w:hAnsi="Arial" w:cs="Arial"/>
        </w:rPr>
        <w:t xml:space="preserve"> Fator</w:t>
      </w:r>
      <w:r w:rsidR="00D1618E" w:rsidRPr="00C51A43">
        <w:rPr>
          <w:rFonts w:ascii="Arial" w:hAnsi="Arial" w:cs="Arial"/>
        </w:rPr>
        <w:t xml:space="preserve"> adimensional de rateio de custos</w:t>
      </w:r>
      <w:r w:rsidR="00D1618E">
        <w:rPr>
          <w:rFonts w:ascii="Arial" w:hAnsi="Arial" w:cs="Arial"/>
        </w:rPr>
        <w:t xml:space="preserve"> </w:t>
      </w:r>
      <w:r w:rsidR="00D1618E" w:rsidRPr="007659BC">
        <w:rPr>
          <w:rFonts w:ascii="Arial" w:hAnsi="Arial" w:cs="Arial"/>
        </w:rPr>
        <w:t>segundo uso do imóvel</w:t>
      </w:r>
      <w:r w:rsidR="00D1618E" w:rsidRPr="00C51A43">
        <w:rPr>
          <w:rFonts w:ascii="Arial" w:hAnsi="Arial" w:cs="Arial"/>
        </w:rPr>
        <w:t xml:space="preserve"> aplicado exclusivamente para o cálculo da Taxa Básica de Disponibilidade dos Serviços (TBD)</w:t>
      </w:r>
      <w:r w:rsidR="00D1618E">
        <w:rPr>
          <w:rFonts w:ascii="Arial" w:hAnsi="Arial" w:cs="Arial"/>
        </w:rPr>
        <w:t>,</w:t>
      </w:r>
      <w:r w:rsidR="00D1618E" w:rsidRPr="00C51A43">
        <w:rPr>
          <w:rFonts w:ascii="Arial" w:hAnsi="Arial" w:cs="Arial"/>
        </w:rPr>
        <w:t xml:space="preserve"> nos seguintes casos: Imóveis desocupados</w:t>
      </w:r>
      <w:r w:rsidR="00D1618E">
        <w:rPr>
          <w:rFonts w:ascii="Arial" w:hAnsi="Arial" w:cs="Arial"/>
        </w:rPr>
        <w:t>/vazios</w:t>
      </w:r>
      <w:r w:rsidR="00D1618E" w:rsidRPr="00C51A43">
        <w:rPr>
          <w:rFonts w:ascii="Arial" w:hAnsi="Arial" w:cs="Arial"/>
        </w:rPr>
        <w:t>, conforme a categoria de usuário correspondente; Lotes, terrenos e glebas,</w:t>
      </w:r>
      <w:r w:rsidR="00D1618E">
        <w:rPr>
          <w:rFonts w:ascii="Arial" w:hAnsi="Arial" w:cs="Arial"/>
        </w:rPr>
        <w:t xml:space="preserve"> conforme o tamanho da área,</w:t>
      </w:r>
      <w:r w:rsidR="00D1618E" w:rsidRPr="00C51A43">
        <w:rPr>
          <w:rFonts w:ascii="Arial" w:hAnsi="Arial" w:cs="Arial"/>
        </w:rPr>
        <w:t xml:space="preserve"> de acordo co</w:t>
      </w:r>
      <w:r w:rsidR="00D1618E">
        <w:rPr>
          <w:rFonts w:ascii="Arial" w:hAnsi="Arial" w:cs="Arial"/>
        </w:rPr>
        <w:t>m as disposições constantes na T</w:t>
      </w:r>
      <w:r w:rsidR="00D1618E" w:rsidRPr="00C51A43">
        <w:rPr>
          <w:rFonts w:ascii="Arial" w:hAnsi="Arial" w:cs="Arial"/>
        </w:rPr>
        <w:t>abela</w:t>
      </w:r>
      <w:r w:rsidR="00D1618E">
        <w:rPr>
          <w:rFonts w:ascii="Arial" w:hAnsi="Arial" w:cs="Arial"/>
        </w:rPr>
        <w:t xml:space="preserve"> 6.</w:t>
      </w:r>
    </w:p>
    <w:p w:rsidR="00B743C4" w:rsidRPr="007659BC" w:rsidRDefault="00B743C4" w:rsidP="00603B5D">
      <w:pPr>
        <w:pStyle w:val="Corpodetexto"/>
        <w:ind w:left="0" w:firstLine="0"/>
        <w:rPr>
          <w:rFonts w:ascii="Arial" w:hAnsi="Arial" w:cs="Arial"/>
        </w:rPr>
      </w:pPr>
    </w:p>
    <w:p w:rsidR="00B743C4" w:rsidRPr="007659BC" w:rsidRDefault="005E34D5" w:rsidP="00603B5D">
      <w:pPr>
        <w:pStyle w:val="Corpodetexto"/>
        <w:ind w:left="0" w:firstLine="0"/>
        <w:rPr>
          <w:rFonts w:ascii="Arial" w:hAnsi="Arial" w:cs="Arial"/>
        </w:rPr>
      </w:pPr>
      <w:r w:rsidRPr="00D1618E">
        <w:rPr>
          <w:rFonts w:ascii="Arial" w:hAnsi="Arial" w:cs="Arial"/>
          <w:b/>
        </w:rPr>
        <w:t>Art. 10</w:t>
      </w:r>
      <w:r>
        <w:rPr>
          <w:rFonts w:ascii="Arial" w:hAnsi="Arial" w:cs="Arial"/>
        </w:rPr>
        <w:t xml:space="preserve"> </w:t>
      </w:r>
      <w:r w:rsidRPr="007659BC">
        <w:rPr>
          <w:rFonts w:ascii="Arial" w:hAnsi="Arial" w:cs="Arial"/>
        </w:rPr>
        <w:t>O valor mensal da TMRS será obtido mediante aplicação das alíquotas e das fórmulas de cálculo constantes acima</w:t>
      </w:r>
      <w:r>
        <w:rPr>
          <w:rFonts w:ascii="Arial" w:hAnsi="Arial" w:cs="Arial"/>
        </w:rPr>
        <w:t xml:space="preserve">, estruturada no </w:t>
      </w:r>
      <w:r w:rsidRPr="007659BC">
        <w:rPr>
          <w:rFonts w:ascii="Arial" w:hAnsi="Arial" w:cs="Arial"/>
        </w:rPr>
        <w:t>Anexo Único d</w:t>
      </w:r>
      <w:r w:rsidRPr="007659BC">
        <w:rPr>
          <w:rFonts w:ascii="Arial" w:hAnsi="Arial" w:cs="Arial"/>
        </w:rPr>
        <w:t xml:space="preserve">esta Lei considerando a situação cadastral do imóvel a vinculadas aos critérios qualitativos e social. </w:t>
      </w:r>
    </w:p>
    <w:p w:rsidR="00554196" w:rsidRDefault="00554196" w:rsidP="00603B5D">
      <w:pPr>
        <w:pStyle w:val="Corpodetexto"/>
        <w:ind w:left="0" w:firstLine="0"/>
        <w:rPr>
          <w:rFonts w:ascii="Arial" w:hAnsi="Arial" w:cs="Arial"/>
          <w:b/>
        </w:rPr>
      </w:pPr>
    </w:p>
    <w:p w:rsidR="00183123" w:rsidRPr="00183123" w:rsidRDefault="005E34D5" w:rsidP="00603B5D">
      <w:pPr>
        <w:pStyle w:val="Corpodetexto"/>
        <w:ind w:left="0" w:firstLine="0"/>
        <w:jc w:val="center"/>
        <w:rPr>
          <w:rFonts w:ascii="Arial" w:hAnsi="Arial" w:cs="Arial"/>
          <w:b/>
        </w:rPr>
      </w:pPr>
      <w:r w:rsidRPr="00183123">
        <w:rPr>
          <w:rFonts w:ascii="Arial" w:hAnsi="Arial" w:cs="Arial"/>
          <w:b/>
        </w:rPr>
        <w:t>CAPITULO IV</w:t>
      </w:r>
    </w:p>
    <w:p w:rsidR="00183123" w:rsidRPr="00183123" w:rsidRDefault="005E34D5" w:rsidP="00603B5D">
      <w:pPr>
        <w:pStyle w:val="Corpodetexto"/>
        <w:ind w:left="0" w:firstLine="0"/>
        <w:jc w:val="center"/>
        <w:rPr>
          <w:rFonts w:ascii="Arial" w:hAnsi="Arial" w:cs="Arial"/>
          <w:b/>
        </w:rPr>
      </w:pPr>
      <w:r w:rsidRPr="00183123">
        <w:rPr>
          <w:rFonts w:ascii="Arial" w:hAnsi="Arial" w:cs="Arial"/>
          <w:b/>
        </w:rPr>
        <w:t>DO LANÇAMENTO E DA COBRANÇA</w:t>
      </w:r>
    </w:p>
    <w:p w:rsidR="00183123" w:rsidRPr="00183123" w:rsidRDefault="00183123" w:rsidP="00603B5D">
      <w:pPr>
        <w:pStyle w:val="Corpodetexto"/>
        <w:ind w:left="0" w:firstLine="0"/>
        <w:rPr>
          <w:rFonts w:ascii="Arial" w:hAnsi="Arial" w:cs="Arial"/>
          <w:b/>
        </w:rPr>
      </w:pPr>
    </w:p>
    <w:p w:rsidR="00183123" w:rsidRPr="00183123" w:rsidRDefault="005E34D5" w:rsidP="00603B5D">
      <w:pPr>
        <w:pStyle w:val="Corpodetexto"/>
        <w:ind w:left="0" w:firstLine="0"/>
        <w:rPr>
          <w:rFonts w:ascii="Arial" w:hAnsi="Arial" w:cs="Arial"/>
          <w:b/>
        </w:rPr>
      </w:pPr>
      <w:r>
        <w:rPr>
          <w:rFonts w:ascii="Arial" w:hAnsi="Arial" w:cs="Arial"/>
          <w:b/>
        </w:rPr>
        <w:t xml:space="preserve">Art. 11 </w:t>
      </w:r>
      <w:r w:rsidRPr="00A10B91">
        <w:rPr>
          <w:rFonts w:ascii="Arial" w:hAnsi="Arial" w:cs="Arial"/>
        </w:rPr>
        <w:t>A cobrança da TMRS pode ser efetuada:</w:t>
      </w:r>
    </w:p>
    <w:p w:rsidR="00183123" w:rsidRPr="00183123" w:rsidRDefault="00183123" w:rsidP="00603B5D">
      <w:pPr>
        <w:pStyle w:val="Corpodetexto"/>
        <w:ind w:left="0" w:firstLine="0"/>
        <w:rPr>
          <w:rFonts w:ascii="Arial" w:hAnsi="Arial" w:cs="Arial"/>
          <w:b/>
        </w:rPr>
      </w:pPr>
    </w:p>
    <w:p w:rsidR="00183123" w:rsidRPr="00183123" w:rsidRDefault="005E34D5" w:rsidP="00603B5D">
      <w:pPr>
        <w:pStyle w:val="Corpodetexto"/>
        <w:ind w:left="0" w:firstLine="0"/>
        <w:rPr>
          <w:rFonts w:ascii="Arial" w:hAnsi="Arial" w:cs="Arial"/>
        </w:rPr>
      </w:pPr>
      <w:r w:rsidRPr="002525B4">
        <w:rPr>
          <w:rFonts w:ascii="Arial" w:hAnsi="Arial" w:cs="Arial"/>
          <w:b/>
        </w:rPr>
        <w:t>I.</w:t>
      </w:r>
      <w:r>
        <w:rPr>
          <w:rFonts w:ascii="Arial" w:hAnsi="Arial" w:cs="Arial"/>
        </w:rPr>
        <w:t xml:space="preserve"> </w:t>
      </w:r>
      <w:r w:rsidR="002525B4">
        <w:rPr>
          <w:rFonts w:ascii="Arial" w:hAnsi="Arial" w:cs="Arial"/>
        </w:rPr>
        <w:t>M</w:t>
      </w:r>
      <w:r w:rsidRPr="00183123">
        <w:rPr>
          <w:rFonts w:ascii="Arial" w:hAnsi="Arial" w:cs="Arial"/>
        </w:rPr>
        <w:t>ediante documento de cobrança exclusivo e específico;</w:t>
      </w:r>
    </w:p>
    <w:p w:rsidR="00183123" w:rsidRPr="00183123" w:rsidRDefault="005E34D5" w:rsidP="00603B5D">
      <w:pPr>
        <w:pStyle w:val="Corpodetexto"/>
        <w:ind w:left="0" w:firstLine="0"/>
        <w:rPr>
          <w:rFonts w:ascii="Arial" w:hAnsi="Arial" w:cs="Arial"/>
        </w:rPr>
      </w:pPr>
      <w:r w:rsidRPr="002525B4">
        <w:rPr>
          <w:rFonts w:ascii="Arial" w:hAnsi="Arial" w:cs="Arial"/>
          <w:b/>
        </w:rPr>
        <w:t>II.</w:t>
      </w:r>
      <w:r>
        <w:rPr>
          <w:rFonts w:ascii="Arial" w:hAnsi="Arial" w:cs="Arial"/>
        </w:rPr>
        <w:t xml:space="preserve"> </w:t>
      </w:r>
      <w:r w:rsidR="002525B4">
        <w:rPr>
          <w:rFonts w:ascii="Arial" w:hAnsi="Arial" w:cs="Arial"/>
        </w:rPr>
        <w:t>J</w:t>
      </w:r>
      <w:r w:rsidRPr="00183123">
        <w:rPr>
          <w:rFonts w:ascii="Arial" w:hAnsi="Arial" w:cs="Arial"/>
        </w:rPr>
        <w:t>untamente com o Imposto Predial e Territorial Urbano – IPTU; ou</w:t>
      </w:r>
    </w:p>
    <w:p w:rsidR="00183123" w:rsidRPr="00183123" w:rsidRDefault="005E34D5" w:rsidP="00603B5D">
      <w:pPr>
        <w:pStyle w:val="Corpodetexto"/>
        <w:ind w:left="0" w:firstLine="0"/>
        <w:rPr>
          <w:rFonts w:ascii="Arial" w:hAnsi="Arial" w:cs="Arial"/>
        </w:rPr>
      </w:pPr>
      <w:r w:rsidRPr="002525B4">
        <w:rPr>
          <w:rFonts w:ascii="Arial" w:hAnsi="Arial" w:cs="Arial"/>
          <w:b/>
        </w:rPr>
        <w:t>III.</w:t>
      </w:r>
      <w:r>
        <w:rPr>
          <w:rFonts w:ascii="Arial" w:hAnsi="Arial" w:cs="Arial"/>
        </w:rPr>
        <w:t xml:space="preserve"> </w:t>
      </w:r>
      <w:r w:rsidR="002525B4">
        <w:rPr>
          <w:rFonts w:ascii="Arial" w:hAnsi="Arial" w:cs="Arial"/>
        </w:rPr>
        <w:t>J</w:t>
      </w:r>
      <w:r w:rsidRPr="00183123">
        <w:rPr>
          <w:rFonts w:ascii="Arial" w:hAnsi="Arial" w:cs="Arial"/>
        </w:rPr>
        <w:t>untamente com a cobrança de tarifas e preços públ</w:t>
      </w:r>
      <w:r>
        <w:rPr>
          <w:rFonts w:ascii="Arial" w:hAnsi="Arial" w:cs="Arial"/>
        </w:rPr>
        <w:t>icos de quaisquer outros serviços públicos</w:t>
      </w:r>
      <w:r w:rsidRPr="00183123">
        <w:rPr>
          <w:rFonts w:ascii="Arial" w:hAnsi="Arial" w:cs="Arial"/>
        </w:rPr>
        <w:t xml:space="preserve"> de</w:t>
      </w:r>
      <w:r>
        <w:rPr>
          <w:rFonts w:ascii="Arial" w:hAnsi="Arial" w:cs="Arial"/>
        </w:rPr>
        <w:t xml:space="preserve"> </w:t>
      </w:r>
      <w:r w:rsidRPr="00183123">
        <w:rPr>
          <w:rFonts w:ascii="Arial" w:hAnsi="Arial" w:cs="Arial"/>
        </w:rPr>
        <w:t>saneamento básico, quando o contribuinte for usuário efetivo desses outros serviços.</w:t>
      </w:r>
    </w:p>
    <w:p w:rsidR="00A10B91" w:rsidRDefault="00A10B91" w:rsidP="00603B5D">
      <w:pPr>
        <w:pStyle w:val="Corpodetexto"/>
        <w:ind w:left="0" w:firstLine="0"/>
        <w:rPr>
          <w:rFonts w:ascii="Arial" w:hAnsi="Arial" w:cs="Arial"/>
        </w:rPr>
      </w:pPr>
    </w:p>
    <w:p w:rsidR="00A10B91" w:rsidRDefault="005E34D5" w:rsidP="00603B5D">
      <w:pPr>
        <w:pStyle w:val="Corpodetexto"/>
        <w:ind w:left="0" w:firstLine="0"/>
        <w:rPr>
          <w:rFonts w:ascii="Arial" w:hAnsi="Arial" w:cs="Arial"/>
        </w:rPr>
      </w:pPr>
      <w:r w:rsidRPr="00A10B91">
        <w:rPr>
          <w:rFonts w:ascii="Arial" w:hAnsi="Arial" w:cs="Arial"/>
          <w:b/>
        </w:rPr>
        <w:t>§ 1º</w:t>
      </w:r>
      <w:r w:rsidRPr="00183123">
        <w:rPr>
          <w:rFonts w:ascii="Arial" w:hAnsi="Arial" w:cs="Arial"/>
        </w:rPr>
        <w:t xml:space="preserve"> O documento de cobrança deve destacar individualmente os valores e os elementos essenciais de</w:t>
      </w:r>
      <w:r>
        <w:rPr>
          <w:rFonts w:ascii="Arial" w:hAnsi="Arial" w:cs="Arial"/>
        </w:rPr>
        <w:t xml:space="preserve"> </w:t>
      </w:r>
      <w:r w:rsidRPr="00183123">
        <w:rPr>
          <w:rFonts w:ascii="Arial" w:hAnsi="Arial" w:cs="Arial"/>
        </w:rPr>
        <w:t>cálculos das taxas, tarifas e outros preços públicos lançados para cada serviço.</w:t>
      </w:r>
    </w:p>
    <w:p w:rsidR="00A10B91" w:rsidRDefault="00A10B91" w:rsidP="00603B5D">
      <w:pPr>
        <w:pStyle w:val="Corpodetexto"/>
        <w:ind w:left="0" w:firstLine="0"/>
        <w:rPr>
          <w:rFonts w:ascii="Arial" w:hAnsi="Arial" w:cs="Arial"/>
        </w:rPr>
      </w:pPr>
    </w:p>
    <w:p w:rsidR="00183123" w:rsidRPr="00183123" w:rsidRDefault="005E34D5" w:rsidP="00603B5D">
      <w:pPr>
        <w:pStyle w:val="Corpodetexto"/>
        <w:ind w:left="0" w:firstLine="0"/>
        <w:rPr>
          <w:rFonts w:ascii="Arial" w:hAnsi="Arial" w:cs="Arial"/>
        </w:rPr>
      </w:pPr>
      <w:r w:rsidRPr="00A10B91">
        <w:rPr>
          <w:rFonts w:ascii="Arial" w:hAnsi="Arial" w:cs="Arial"/>
          <w:b/>
        </w:rPr>
        <w:lastRenderedPageBreak/>
        <w:t>§ 2º</w:t>
      </w:r>
      <w:r w:rsidRPr="00183123">
        <w:rPr>
          <w:rFonts w:ascii="Arial" w:hAnsi="Arial" w:cs="Arial"/>
        </w:rPr>
        <w:t xml:space="preserve"> O contribuinte pode requerer a emissão de documento individualizado de arr</w:t>
      </w:r>
      <w:r w:rsidRPr="00183123">
        <w:rPr>
          <w:rFonts w:ascii="Arial" w:hAnsi="Arial" w:cs="Arial"/>
        </w:rPr>
        <w:t>ecadação, correspondente</w:t>
      </w:r>
      <w:r w:rsidR="00A10B91">
        <w:rPr>
          <w:rFonts w:ascii="Arial" w:hAnsi="Arial" w:cs="Arial"/>
        </w:rPr>
        <w:t xml:space="preserve"> </w:t>
      </w:r>
      <w:r w:rsidRPr="00183123">
        <w:rPr>
          <w:rFonts w:ascii="Arial" w:hAnsi="Arial" w:cs="Arial"/>
        </w:rPr>
        <w:t>ao respectivo imóvel, quando a TMRS for cobrada com outros tributos ou preços públicos.</w:t>
      </w:r>
    </w:p>
    <w:p w:rsidR="00A10B91" w:rsidRDefault="00A10B91" w:rsidP="00603B5D">
      <w:pPr>
        <w:pStyle w:val="Corpodetexto"/>
        <w:ind w:left="0" w:firstLine="0"/>
        <w:rPr>
          <w:rFonts w:ascii="Arial" w:hAnsi="Arial" w:cs="Arial"/>
        </w:rPr>
      </w:pPr>
    </w:p>
    <w:p w:rsidR="00183123" w:rsidRPr="00183123" w:rsidRDefault="005E34D5" w:rsidP="00603B5D">
      <w:pPr>
        <w:pStyle w:val="Corpodetexto"/>
        <w:ind w:left="0" w:firstLine="0"/>
        <w:rPr>
          <w:rFonts w:ascii="Arial" w:hAnsi="Arial" w:cs="Arial"/>
        </w:rPr>
      </w:pPr>
      <w:r w:rsidRPr="00A10B91">
        <w:rPr>
          <w:rFonts w:ascii="Arial" w:hAnsi="Arial" w:cs="Arial"/>
          <w:b/>
        </w:rPr>
        <w:t>§ 3º</w:t>
      </w:r>
      <w:r w:rsidRPr="00183123">
        <w:rPr>
          <w:rFonts w:ascii="Arial" w:hAnsi="Arial" w:cs="Arial"/>
        </w:rPr>
        <w:t xml:space="preserve"> Independente da forma de cobrança adotada, a TMRS deve ser lançada e registrada individualmente,</w:t>
      </w:r>
      <w:r w:rsidR="00A10B91">
        <w:rPr>
          <w:rFonts w:ascii="Arial" w:hAnsi="Arial" w:cs="Arial"/>
        </w:rPr>
        <w:t xml:space="preserve"> </w:t>
      </w:r>
      <w:r w:rsidRPr="00183123">
        <w:rPr>
          <w:rFonts w:ascii="Arial" w:hAnsi="Arial" w:cs="Arial"/>
        </w:rPr>
        <w:t>em nome do respectivo contribuinte, ou n</w:t>
      </w:r>
      <w:r w:rsidRPr="00183123">
        <w:rPr>
          <w:rFonts w:ascii="Arial" w:hAnsi="Arial" w:cs="Arial"/>
        </w:rPr>
        <w:t>o cadastro imobiliário do imóvel, no sistema de gestão tributária.</w:t>
      </w:r>
    </w:p>
    <w:p w:rsidR="00A10B91" w:rsidRDefault="00A10B91" w:rsidP="00603B5D">
      <w:pPr>
        <w:pStyle w:val="Corpodetexto"/>
        <w:ind w:left="0" w:firstLine="0"/>
        <w:rPr>
          <w:rFonts w:ascii="Arial" w:hAnsi="Arial" w:cs="Arial"/>
        </w:rPr>
      </w:pPr>
    </w:p>
    <w:p w:rsidR="00183123" w:rsidRPr="00183123" w:rsidRDefault="005E34D5" w:rsidP="00603B5D">
      <w:pPr>
        <w:pStyle w:val="Corpodetexto"/>
        <w:ind w:left="0" w:firstLine="0"/>
        <w:rPr>
          <w:rFonts w:ascii="Arial" w:hAnsi="Arial" w:cs="Arial"/>
        </w:rPr>
      </w:pPr>
      <w:r w:rsidRPr="00A10B91">
        <w:rPr>
          <w:rFonts w:ascii="Arial" w:hAnsi="Arial" w:cs="Arial"/>
          <w:b/>
        </w:rPr>
        <w:t>§ 4º</w:t>
      </w:r>
      <w:r w:rsidRPr="00183123">
        <w:rPr>
          <w:rFonts w:ascii="Arial" w:hAnsi="Arial" w:cs="Arial"/>
        </w:rPr>
        <w:t xml:space="preserve"> Os critérios e procedimentos para o lançamento e cobrança previstos neste artigo serão disciplinados</w:t>
      </w:r>
      <w:r w:rsidR="00A10B91">
        <w:rPr>
          <w:rFonts w:ascii="Arial" w:hAnsi="Arial" w:cs="Arial"/>
        </w:rPr>
        <w:t xml:space="preserve"> </w:t>
      </w:r>
      <w:r w:rsidRPr="00183123">
        <w:rPr>
          <w:rFonts w:ascii="Arial" w:hAnsi="Arial" w:cs="Arial"/>
        </w:rPr>
        <w:t>em regulamento.</w:t>
      </w:r>
    </w:p>
    <w:p w:rsidR="00183123" w:rsidRPr="00183123" w:rsidRDefault="00183123" w:rsidP="00603B5D">
      <w:pPr>
        <w:pStyle w:val="Corpodetexto"/>
        <w:ind w:left="0" w:firstLine="0"/>
        <w:rPr>
          <w:rFonts w:ascii="Arial" w:hAnsi="Arial" w:cs="Arial"/>
        </w:rPr>
      </w:pPr>
    </w:p>
    <w:p w:rsidR="00183123" w:rsidRPr="00A10B91" w:rsidRDefault="005E34D5" w:rsidP="00603B5D">
      <w:pPr>
        <w:pStyle w:val="Corpodetexto"/>
        <w:ind w:left="0" w:firstLine="0"/>
        <w:jc w:val="center"/>
        <w:rPr>
          <w:rFonts w:ascii="Arial" w:hAnsi="Arial" w:cs="Arial"/>
          <w:b/>
        </w:rPr>
      </w:pPr>
      <w:r w:rsidRPr="00A10B91">
        <w:rPr>
          <w:rFonts w:ascii="Arial" w:hAnsi="Arial" w:cs="Arial"/>
          <w:b/>
        </w:rPr>
        <w:t>CAPÍTULO V</w:t>
      </w:r>
    </w:p>
    <w:p w:rsidR="00183123" w:rsidRPr="00A10B91" w:rsidRDefault="005E34D5" w:rsidP="00603B5D">
      <w:pPr>
        <w:pStyle w:val="Corpodetexto"/>
        <w:ind w:left="0" w:firstLine="0"/>
        <w:jc w:val="center"/>
        <w:rPr>
          <w:rFonts w:ascii="Arial" w:hAnsi="Arial" w:cs="Arial"/>
          <w:b/>
        </w:rPr>
      </w:pPr>
      <w:r w:rsidRPr="00A10B91">
        <w:rPr>
          <w:rFonts w:ascii="Arial" w:hAnsi="Arial" w:cs="Arial"/>
          <w:b/>
        </w:rPr>
        <w:t>DA PENALIDADE POR ATRASO OU FALTA DE PAGAMENTO</w:t>
      </w:r>
    </w:p>
    <w:p w:rsidR="00183123" w:rsidRPr="00183123" w:rsidRDefault="00183123" w:rsidP="00603B5D">
      <w:pPr>
        <w:pStyle w:val="Corpodetexto"/>
        <w:ind w:left="0" w:firstLine="0"/>
        <w:rPr>
          <w:rFonts w:ascii="Arial" w:hAnsi="Arial" w:cs="Arial"/>
        </w:rPr>
      </w:pPr>
    </w:p>
    <w:p w:rsidR="00BB2F79" w:rsidRDefault="005E34D5" w:rsidP="00603B5D">
      <w:pPr>
        <w:pStyle w:val="Corpodetexto"/>
        <w:ind w:left="0" w:firstLine="0"/>
        <w:rPr>
          <w:rFonts w:ascii="Arial" w:hAnsi="Arial" w:cs="Arial"/>
        </w:rPr>
      </w:pPr>
      <w:r w:rsidRPr="00BB2F79">
        <w:rPr>
          <w:rFonts w:ascii="Arial" w:hAnsi="Arial" w:cs="Arial"/>
          <w:b/>
        </w:rPr>
        <w:t>Art. 1</w:t>
      </w:r>
      <w:r w:rsidRPr="00BB2F79">
        <w:rPr>
          <w:rFonts w:ascii="Arial" w:hAnsi="Arial" w:cs="Arial"/>
          <w:b/>
        </w:rPr>
        <w:t>2</w:t>
      </w:r>
      <w:r w:rsidRPr="00183123">
        <w:rPr>
          <w:rFonts w:ascii="Arial" w:hAnsi="Arial" w:cs="Arial"/>
        </w:rPr>
        <w:t xml:space="preserve"> O atraso ou a falta de pagamento dos débitos relativos à TMRS sujeita o usuário-contribuinte,</w:t>
      </w:r>
      <w:r>
        <w:rPr>
          <w:rFonts w:ascii="Arial" w:hAnsi="Arial" w:cs="Arial"/>
        </w:rPr>
        <w:t xml:space="preserve"> </w:t>
      </w:r>
      <w:r w:rsidRPr="00183123">
        <w:rPr>
          <w:rFonts w:ascii="Arial" w:hAnsi="Arial" w:cs="Arial"/>
        </w:rPr>
        <w:t>desde o vencimento do débito, ao pagamento de:</w:t>
      </w:r>
    </w:p>
    <w:p w:rsidR="00BB2F79" w:rsidRDefault="00BB2F79" w:rsidP="00603B5D">
      <w:pPr>
        <w:pStyle w:val="Corpodetexto"/>
        <w:ind w:left="0" w:firstLine="0"/>
        <w:rPr>
          <w:rFonts w:ascii="Arial" w:hAnsi="Arial" w:cs="Arial"/>
        </w:rPr>
      </w:pPr>
    </w:p>
    <w:p w:rsidR="00183123" w:rsidRPr="00183123" w:rsidRDefault="005E34D5" w:rsidP="00603B5D">
      <w:pPr>
        <w:pStyle w:val="Corpodetexto"/>
        <w:ind w:left="0" w:firstLine="0"/>
        <w:rPr>
          <w:rFonts w:ascii="Arial" w:hAnsi="Arial" w:cs="Arial"/>
        </w:rPr>
      </w:pPr>
      <w:r w:rsidRPr="00BB2F79">
        <w:rPr>
          <w:rFonts w:ascii="Arial" w:hAnsi="Arial" w:cs="Arial"/>
          <w:b/>
        </w:rPr>
        <w:t>I.</w:t>
      </w:r>
      <w:r>
        <w:rPr>
          <w:rFonts w:ascii="Arial" w:hAnsi="Arial" w:cs="Arial"/>
        </w:rPr>
        <w:t xml:space="preserve"> </w:t>
      </w:r>
      <w:r w:rsidRPr="00183123">
        <w:rPr>
          <w:rFonts w:ascii="Arial" w:hAnsi="Arial" w:cs="Arial"/>
        </w:rPr>
        <w:t>encargo financeiro sobre o débito correspondente à variação da taxa SELIC</w:t>
      </w:r>
      <w:r>
        <w:rPr>
          <w:rFonts w:ascii="Arial" w:hAnsi="Arial" w:cs="Arial"/>
        </w:rPr>
        <w:t xml:space="preserve"> -</w:t>
      </w:r>
      <w:r w:rsidRPr="00BB2F79">
        <w:rPr>
          <w:rFonts w:ascii="Arial" w:hAnsi="Arial" w:cs="Arial"/>
        </w:rPr>
        <w:t xml:space="preserve"> Sistema Especial de Liquidação e </w:t>
      </w:r>
      <w:r w:rsidRPr="00BB2F79">
        <w:rPr>
          <w:rFonts w:ascii="Arial" w:hAnsi="Arial" w:cs="Arial"/>
        </w:rPr>
        <w:t>Custódia</w:t>
      </w:r>
      <w:r>
        <w:rPr>
          <w:rFonts w:ascii="Arial" w:hAnsi="Arial" w:cs="Arial"/>
        </w:rPr>
        <w:t>,</w:t>
      </w:r>
      <w:r w:rsidRPr="00183123">
        <w:rPr>
          <w:rFonts w:ascii="Arial" w:hAnsi="Arial" w:cs="Arial"/>
        </w:rPr>
        <w:t xml:space="preserve"> acumulada até o mês anterior</w:t>
      </w:r>
      <w:r>
        <w:rPr>
          <w:rFonts w:ascii="Arial" w:hAnsi="Arial" w:cs="Arial"/>
        </w:rPr>
        <w:t xml:space="preserve"> </w:t>
      </w:r>
      <w:r w:rsidRPr="00183123">
        <w:rPr>
          <w:rFonts w:ascii="Arial" w:hAnsi="Arial" w:cs="Arial"/>
        </w:rPr>
        <w:t>mais 1% (um por cento) relativo ao mês em que estiver sendo efetivado o pagamento; e</w:t>
      </w:r>
    </w:p>
    <w:p w:rsidR="00183123" w:rsidRPr="00183123" w:rsidRDefault="005E34D5" w:rsidP="00603B5D">
      <w:pPr>
        <w:pStyle w:val="Corpodetexto"/>
        <w:ind w:left="0" w:firstLine="0"/>
        <w:rPr>
          <w:rFonts w:ascii="Arial" w:hAnsi="Arial" w:cs="Arial"/>
        </w:rPr>
      </w:pPr>
      <w:r w:rsidRPr="00BB2F79">
        <w:rPr>
          <w:rFonts w:ascii="Arial" w:hAnsi="Arial" w:cs="Arial"/>
          <w:b/>
        </w:rPr>
        <w:t>II.</w:t>
      </w:r>
      <w:r>
        <w:rPr>
          <w:rFonts w:ascii="Arial" w:hAnsi="Arial" w:cs="Arial"/>
        </w:rPr>
        <w:t xml:space="preserve"> </w:t>
      </w:r>
      <w:r w:rsidRPr="00183123">
        <w:rPr>
          <w:rFonts w:ascii="Arial" w:hAnsi="Arial" w:cs="Arial"/>
        </w:rPr>
        <w:t>multa de 2% (dois por cento) aplicada sobre o valor principal do débito.</w:t>
      </w:r>
    </w:p>
    <w:p w:rsidR="00BB2F79" w:rsidRDefault="00BB2F79" w:rsidP="00603B5D">
      <w:pPr>
        <w:pStyle w:val="Corpodetexto"/>
        <w:ind w:left="0" w:firstLine="0"/>
        <w:rPr>
          <w:rFonts w:ascii="Arial" w:hAnsi="Arial" w:cs="Arial"/>
        </w:rPr>
      </w:pPr>
    </w:p>
    <w:p w:rsidR="00183123" w:rsidRPr="00183123" w:rsidRDefault="005E34D5" w:rsidP="00603B5D">
      <w:pPr>
        <w:pStyle w:val="Corpodetexto"/>
        <w:ind w:left="0" w:firstLine="0"/>
        <w:rPr>
          <w:rFonts w:ascii="Arial" w:hAnsi="Arial" w:cs="Arial"/>
        </w:rPr>
      </w:pPr>
      <w:r w:rsidRPr="00BB2F79">
        <w:rPr>
          <w:rFonts w:ascii="Arial" w:hAnsi="Arial" w:cs="Arial"/>
          <w:b/>
        </w:rPr>
        <w:t>Art. 13</w:t>
      </w:r>
      <w:r w:rsidRPr="00183123">
        <w:rPr>
          <w:rFonts w:ascii="Arial" w:hAnsi="Arial" w:cs="Arial"/>
        </w:rPr>
        <w:t xml:space="preserve"> As penalidades previstas neste artigo serão aplicadas mediante</w:t>
      </w:r>
      <w:r w:rsidR="00BB2F79">
        <w:rPr>
          <w:rFonts w:ascii="Arial" w:hAnsi="Arial" w:cs="Arial"/>
        </w:rPr>
        <w:t xml:space="preserve"> </w:t>
      </w:r>
      <w:r w:rsidRPr="00183123">
        <w:rPr>
          <w:rFonts w:ascii="Arial" w:hAnsi="Arial" w:cs="Arial"/>
        </w:rPr>
        <w:t>notificação impressa ao contribuinte.</w:t>
      </w:r>
    </w:p>
    <w:p w:rsidR="00183123" w:rsidRDefault="00183123" w:rsidP="00603B5D">
      <w:pPr>
        <w:pStyle w:val="Corpodetexto"/>
        <w:ind w:left="0" w:firstLine="0"/>
        <w:rPr>
          <w:rFonts w:ascii="Arial" w:hAnsi="Arial" w:cs="Arial"/>
          <w:b/>
        </w:rPr>
      </w:pPr>
    </w:p>
    <w:p w:rsidR="00183123" w:rsidRPr="00183123" w:rsidRDefault="005E34D5" w:rsidP="00603B5D">
      <w:pPr>
        <w:pStyle w:val="Corpodetexto"/>
        <w:ind w:left="0" w:firstLine="0"/>
        <w:jc w:val="center"/>
        <w:rPr>
          <w:rFonts w:ascii="Arial" w:hAnsi="Arial" w:cs="Arial"/>
          <w:b/>
        </w:rPr>
      </w:pPr>
      <w:r w:rsidRPr="00183123">
        <w:rPr>
          <w:rFonts w:ascii="Arial" w:hAnsi="Arial" w:cs="Arial"/>
          <w:b/>
        </w:rPr>
        <w:t>CAPÍTULO VI</w:t>
      </w:r>
    </w:p>
    <w:p w:rsidR="00183123" w:rsidRPr="00183123" w:rsidRDefault="005E34D5" w:rsidP="00603B5D">
      <w:pPr>
        <w:pStyle w:val="Corpodetexto"/>
        <w:ind w:left="0" w:firstLine="0"/>
        <w:jc w:val="center"/>
        <w:rPr>
          <w:rFonts w:ascii="Arial" w:hAnsi="Arial" w:cs="Arial"/>
          <w:b/>
        </w:rPr>
      </w:pPr>
      <w:r w:rsidRPr="00183123">
        <w:rPr>
          <w:rFonts w:ascii="Arial" w:hAnsi="Arial" w:cs="Arial"/>
          <w:b/>
        </w:rPr>
        <w:t>DAS ISENÇÕES</w:t>
      </w:r>
    </w:p>
    <w:p w:rsidR="00183123" w:rsidRPr="00183123" w:rsidRDefault="00183123" w:rsidP="00603B5D">
      <w:pPr>
        <w:pStyle w:val="Corpodetexto"/>
        <w:ind w:left="0" w:firstLine="0"/>
        <w:rPr>
          <w:rFonts w:ascii="Arial" w:hAnsi="Arial" w:cs="Arial"/>
          <w:b/>
        </w:rPr>
      </w:pPr>
    </w:p>
    <w:p w:rsidR="00183123" w:rsidRPr="00BB2F79" w:rsidRDefault="005E34D5" w:rsidP="00603B5D">
      <w:pPr>
        <w:pStyle w:val="Corpodetexto"/>
        <w:ind w:left="0" w:firstLine="0"/>
        <w:rPr>
          <w:rFonts w:ascii="Arial" w:hAnsi="Arial" w:cs="Arial"/>
        </w:rPr>
      </w:pPr>
      <w:r w:rsidRPr="00BB2F79">
        <w:rPr>
          <w:rFonts w:ascii="Arial" w:hAnsi="Arial" w:cs="Arial"/>
          <w:b/>
        </w:rPr>
        <w:t>Art. 14</w:t>
      </w:r>
      <w:r w:rsidRPr="00BB2F79">
        <w:rPr>
          <w:rFonts w:ascii="Arial" w:hAnsi="Arial" w:cs="Arial"/>
        </w:rPr>
        <w:t xml:space="preserve"> Ficam isentos do pagamento da Taxa de Manejo de Resíduos Sólidos, prevista em normas estaduais e municipais, os usuário</w:t>
      </w:r>
      <w:r w:rsidRPr="00BB2F79">
        <w:rPr>
          <w:rFonts w:ascii="Arial" w:hAnsi="Arial" w:cs="Arial"/>
        </w:rPr>
        <w:t>s do serviço de saneamento básico que atendam, aos seguintes critérios:</w:t>
      </w:r>
    </w:p>
    <w:p w:rsidR="00183123" w:rsidRPr="00BB2F79" w:rsidRDefault="00183123" w:rsidP="00603B5D">
      <w:pPr>
        <w:pStyle w:val="Corpodetexto"/>
        <w:ind w:left="0" w:firstLine="0"/>
        <w:rPr>
          <w:rFonts w:ascii="Arial" w:hAnsi="Arial" w:cs="Arial"/>
        </w:rPr>
      </w:pPr>
    </w:p>
    <w:p w:rsidR="00183123" w:rsidRPr="00BB2F79" w:rsidRDefault="005E34D5" w:rsidP="00603B5D">
      <w:pPr>
        <w:pStyle w:val="Corpodetexto"/>
        <w:ind w:left="0" w:firstLine="0"/>
        <w:rPr>
          <w:rFonts w:ascii="Arial" w:hAnsi="Arial" w:cs="Arial"/>
        </w:rPr>
      </w:pPr>
      <w:r w:rsidRPr="00BB2F79">
        <w:rPr>
          <w:rFonts w:ascii="Arial" w:hAnsi="Arial" w:cs="Arial"/>
          <w:b/>
        </w:rPr>
        <w:t xml:space="preserve">I. </w:t>
      </w:r>
      <w:r w:rsidRPr="00BB2F79">
        <w:rPr>
          <w:rFonts w:ascii="Arial" w:hAnsi="Arial" w:cs="Arial"/>
        </w:rPr>
        <w:t>Estejam cadastrados na tarifa social residencial de fornecimento de água e/ou energia elétrica;</w:t>
      </w:r>
    </w:p>
    <w:p w:rsidR="00183123" w:rsidRPr="00BB2F79" w:rsidRDefault="005E34D5" w:rsidP="00603B5D">
      <w:pPr>
        <w:pStyle w:val="Corpodetexto"/>
        <w:ind w:left="0" w:firstLine="0"/>
        <w:rPr>
          <w:rFonts w:ascii="Arial" w:hAnsi="Arial" w:cs="Arial"/>
        </w:rPr>
      </w:pPr>
      <w:r w:rsidRPr="00BB2F79">
        <w:rPr>
          <w:rFonts w:ascii="Arial" w:hAnsi="Arial" w:cs="Arial"/>
          <w:b/>
        </w:rPr>
        <w:t>II.</w:t>
      </w:r>
      <w:r>
        <w:rPr>
          <w:rFonts w:ascii="Arial" w:hAnsi="Arial" w:cs="Arial"/>
        </w:rPr>
        <w:t xml:space="preserve"> </w:t>
      </w:r>
      <w:r w:rsidRPr="00BB2F79">
        <w:rPr>
          <w:rFonts w:ascii="Arial" w:hAnsi="Arial" w:cs="Arial"/>
        </w:rPr>
        <w:t xml:space="preserve">Sejam beneficiários de programas sociais do Governo Federal, como o Programa </w:t>
      </w:r>
      <w:r w:rsidRPr="00BB2F79">
        <w:rPr>
          <w:rFonts w:ascii="Arial" w:hAnsi="Arial" w:cs="Arial"/>
        </w:rPr>
        <w:t>Bolsa Família (Renda Brasil) ou equivalentes;</w:t>
      </w:r>
    </w:p>
    <w:p w:rsidR="00183123" w:rsidRPr="00BB2F79" w:rsidRDefault="005E34D5" w:rsidP="00603B5D">
      <w:pPr>
        <w:pStyle w:val="Corpodetexto"/>
        <w:ind w:left="0" w:firstLine="0"/>
        <w:rPr>
          <w:rFonts w:ascii="Arial" w:hAnsi="Arial" w:cs="Arial"/>
        </w:rPr>
      </w:pPr>
      <w:r w:rsidRPr="00BB2F79">
        <w:rPr>
          <w:rFonts w:ascii="Arial" w:hAnsi="Arial" w:cs="Arial"/>
          <w:b/>
        </w:rPr>
        <w:t>III.</w:t>
      </w:r>
      <w:r>
        <w:rPr>
          <w:rFonts w:ascii="Arial" w:hAnsi="Arial" w:cs="Arial"/>
        </w:rPr>
        <w:t xml:space="preserve"> </w:t>
      </w:r>
      <w:r w:rsidRPr="00BB2F79">
        <w:rPr>
          <w:rFonts w:ascii="Arial" w:hAnsi="Arial" w:cs="Arial"/>
        </w:rPr>
        <w:t>Estejam inscritos e com cadastro ativo no Cadastro Único para Programas Sociais do Governo Federal (CadÚnico);</w:t>
      </w:r>
    </w:p>
    <w:p w:rsidR="00183123" w:rsidRPr="00BB2F79" w:rsidRDefault="005E34D5" w:rsidP="00603B5D">
      <w:pPr>
        <w:pStyle w:val="Corpodetexto"/>
        <w:ind w:left="0" w:firstLine="0"/>
        <w:rPr>
          <w:rFonts w:ascii="Arial" w:hAnsi="Arial" w:cs="Arial"/>
        </w:rPr>
      </w:pPr>
      <w:r w:rsidRPr="00BB2F79">
        <w:rPr>
          <w:rFonts w:ascii="Arial" w:hAnsi="Arial" w:cs="Arial"/>
          <w:b/>
        </w:rPr>
        <w:t>IV.</w:t>
      </w:r>
      <w:r>
        <w:rPr>
          <w:rFonts w:ascii="Arial" w:hAnsi="Arial" w:cs="Arial"/>
        </w:rPr>
        <w:t xml:space="preserve"> </w:t>
      </w:r>
      <w:r w:rsidRPr="00BB2F79">
        <w:rPr>
          <w:rFonts w:ascii="Arial" w:hAnsi="Arial" w:cs="Arial"/>
        </w:rPr>
        <w:t>Resida no imóvel ao qual se aplica o benefício.</w:t>
      </w:r>
    </w:p>
    <w:p w:rsidR="00BB2F79" w:rsidRDefault="00BB2F79" w:rsidP="00603B5D">
      <w:pPr>
        <w:pStyle w:val="Corpodetexto"/>
        <w:ind w:left="0" w:firstLine="0"/>
        <w:rPr>
          <w:rFonts w:ascii="Arial" w:hAnsi="Arial" w:cs="Arial"/>
        </w:rPr>
      </w:pPr>
    </w:p>
    <w:p w:rsidR="00183123" w:rsidRPr="00BB2F79" w:rsidRDefault="005E34D5" w:rsidP="00603B5D">
      <w:pPr>
        <w:pStyle w:val="Corpodetexto"/>
        <w:ind w:left="0" w:firstLine="0"/>
        <w:rPr>
          <w:rFonts w:ascii="Arial" w:hAnsi="Arial" w:cs="Arial"/>
        </w:rPr>
      </w:pPr>
      <w:r w:rsidRPr="00BB2F79">
        <w:rPr>
          <w:rFonts w:ascii="Arial" w:hAnsi="Arial" w:cs="Arial"/>
          <w:b/>
        </w:rPr>
        <w:t>Art. 15</w:t>
      </w:r>
      <w:r w:rsidRPr="00BB2F79">
        <w:rPr>
          <w:rFonts w:ascii="Arial" w:hAnsi="Arial" w:cs="Arial"/>
        </w:rPr>
        <w:t xml:space="preserve"> Para usufruir da isenção, o benef</w:t>
      </w:r>
      <w:r w:rsidRPr="00BB2F79">
        <w:rPr>
          <w:rFonts w:ascii="Arial" w:hAnsi="Arial" w:cs="Arial"/>
        </w:rPr>
        <w:t>iciário deverá apresentar anualmente:</w:t>
      </w:r>
    </w:p>
    <w:p w:rsidR="00BB2F79" w:rsidRDefault="00BB2F79" w:rsidP="00603B5D">
      <w:pPr>
        <w:pStyle w:val="Corpodetexto"/>
        <w:ind w:left="0" w:firstLine="0"/>
        <w:rPr>
          <w:rFonts w:ascii="Arial" w:hAnsi="Arial" w:cs="Arial"/>
        </w:rPr>
      </w:pPr>
    </w:p>
    <w:p w:rsidR="00BB2F79" w:rsidRDefault="005E34D5" w:rsidP="00603B5D">
      <w:pPr>
        <w:pStyle w:val="Corpodetexto"/>
        <w:ind w:left="0" w:firstLine="0"/>
        <w:rPr>
          <w:rFonts w:ascii="Arial" w:hAnsi="Arial" w:cs="Arial"/>
        </w:rPr>
      </w:pPr>
      <w:r w:rsidRPr="00BB2F79">
        <w:rPr>
          <w:rFonts w:ascii="Arial" w:hAnsi="Arial" w:cs="Arial"/>
          <w:b/>
        </w:rPr>
        <w:t xml:space="preserve">I. </w:t>
      </w:r>
      <w:r w:rsidR="00183123" w:rsidRPr="00BB2F79">
        <w:rPr>
          <w:rFonts w:ascii="Arial" w:hAnsi="Arial" w:cs="Arial"/>
        </w:rPr>
        <w:t>Comprovante de inscrição ativa na tarifa social residencial;</w:t>
      </w:r>
    </w:p>
    <w:p w:rsidR="00BB2F79" w:rsidRDefault="005E34D5" w:rsidP="00603B5D">
      <w:pPr>
        <w:pStyle w:val="Corpodetexto"/>
        <w:ind w:left="0" w:firstLine="0"/>
        <w:rPr>
          <w:rFonts w:ascii="Arial" w:hAnsi="Arial" w:cs="Arial"/>
        </w:rPr>
      </w:pPr>
      <w:r w:rsidRPr="00BB2F79">
        <w:rPr>
          <w:rFonts w:ascii="Arial" w:hAnsi="Arial" w:cs="Arial"/>
          <w:b/>
        </w:rPr>
        <w:t xml:space="preserve">II. </w:t>
      </w:r>
      <w:r w:rsidR="00183123" w:rsidRPr="00BB2F79">
        <w:rPr>
          <w:rFonts w:ascii="Arial" w:hAnsi="Arial" w:cs="Arial"/>
        </w:rPr>
        <w:t>Documento que comprove a condição de beneficiário de programa social federal;</w:t>
      </w:r>
    </w:p>
    <w:p w:rsidR="00BB2F79" w:rsidRDefault="005E34D5" w:rsidP="00603B5D">
      <w:pPr>
        <w:pStyle w:val="Corpodetexto"/>
        <w:ind w:left="0" w:firstLine="0"/>
        <w:rPr>
          <w:rFonts w:ascii="Arial" w:hAnsi="Arial" w:cs="Arial"/>
        </w:rPr>
      </w:pPr>
      <w:r w:rsidRPr="00BB2F79">
        <w:rPr>
          <w:rFonts w:ascii="Arial" w:hAnsi="Arial" w:cs="Arial"/>
          <w:b/>
        </w:rPr>
        <w:t xml:space="preserve">III. </w:t>
      </w:r>
      <w:r w:rsidR="00183123" w:rsidRPr="00BB2F79">
        <w:rPr>
          <w:rFonts w:ascii="Arial" w:hAnsi="Arial" w:cs="Arial"/>
        </w:rPr>
        <w:t>Comprovante atualizado de residência no imóvel beneficiado;</w:t>
      </w:r>
    </w:p>
    <w:p w:rsidR="00183123" w:rsidRPr="00BB2F79" w:rsidRDefault="005E34D5" w:rsidP="00603B5D">
      <w:pPr>
        <w:pStyle w:val="Corpodetexto"/>
        <w:ind w:left="0" w:firstLine="0"/>
        <w:rPr>
          <w:rFonts w:ascii="Arial" w:hAnsi="Arial" w:cs="Arial"/>
        </w:rPr>
      </w:pPr>
      <w:r w:rsidRPr="002525B4">
        <w:rPr>
          <w:rFonts w:ascii="Arial" w:hAnsi="Arial" w:cs="Arial"/>
          <w:b/>
        </w:rPr>
        <w:t xml:space="preserve">IV. </w:t>
      </w:r>
      <w:r w:rsidRPr="00BB2F79">
        <w:rPr>
          <w:rFonts w:ascii="Arial" w:hAnsi="Arial" w:cs="Arial"/>
        </w:rPr>
        <w:t>Ce</w:t>
      </w:r>
      <w:r w:rsidRPr="00BB2F79">
        <w:rPr>
          <w:rFonts w:ascii="Arial" w:hAnsi="Arial" w:cs="Arial"/>
        </w:rPr>
        <w:t>rtidão ou documento equivalente que comprove inscrição ativa e atualizada no CadÚnico.</w:t>
      </w:r>
    </w:p>
    <w:p w:rsidR="002525B4" w:rsidRDefault="002525B4" w:rsidP="00603B5D">
      <w:pPr>
        <w:pStyle w:val="Corpodetexto"/>
        <w:ind w:left="0" w:firstLine="0"/>
        <w:rPr>
          <w:rFonts w:ascii="Arial" w:hAnsi="Arial" w:cs="Arial"/>
          <w:b/>
        </w:rPr>
      </w:pPr>
    </w:p>
    <w:p w:rsidR="00761F90" w:rsidRDefault="00761F90" w:rsidP="00603B5D">
      <w:pPr>
        <w:pStyle w:val="Corpodetexto"/>
        <w:ind w:left="0" w:firstLine="0"/>
        <w:rPr>
          <w:rFonts w:ascii="Arial" w:hAnsi="Arial" w:cs="Arial"/>
          <w:b/>
        </w:rPr>
      </w:pPr>
    </w:p>
    <w:p w:rsidR="00761F90" w:rsidRDefault="00761F90" w:rsidP="00603B5D">
      <w:pPr>
        <w:pStyle w:val="Corpodetexto"/>
        <w:ind w:left="0" w:firstLine="0"/>
        <w:rPr>
          <w:rFonts w:ascii="Arial" w:hAnsi="Arial" w:cs="Arial"/>
          <w:b/>
        </w:rPr>
      </w:pPr>
    </w:p>
    <w:p w:rsidR="00761F90" w:rsidRDefault="00761F90" w:rsidP="00603B5D">
      <w:pPr>
        <w:pStyle w:val="Corpodetexto"/>
        <w:ind w:left="0" w:firstLine="0"/>
        <w:rPr>
          <w:rFonts w:ascii="Arial" w:hAnsi="Arial" w:cs="Arial"/>
          <w:b/>
        </w:rPr>
      </w:pPr>
    </w:p>
    <w:p w:rsidR="00761F90" w:rsidRDefault="00761F90" w:rsidP="00603B5D">
      <w:pPr>
        <w:pStyle w:val="Corpodetexto"/>
        <w:ind w:left="0" w:firstLine="0"/>
        <w:rPr>
          <w:rFonts w:ascii="Arial" w:hAnsi="Arial" w:cs="Arial"/>
          <w:b/>
        </w:rPr>
      </w:pPr>
    </w:p>
    <w:p w:rsidR="002525B4" w:rsidRDefault="005E34D5" w:rsidP="00603B5D">
      <w:pPr>
        <w:pStyle w:val="Corpodetexto"/>
        <w:ind w:left="0" w:firstLine="0"/>
        <w:jc w:val="center"/>
        <w:rPr>
          <w:rFonts w:ascii="Arial" w:hAnsi="Arial" w:cs="Arial"/>
          <w:b/>
        </w:rPr>
      </w:pPr>
      <w:r w:rsidRPr="00183123">
        <w:rPr>
          <w:rFonts w:ascii="Arial" w:hAnsi="Arial" w:cs="Arial"/>
          <w:b/>
        </w:rPr>
        <w:lastRenderedPageBreak/>
        <w:t>CAPÍTULO VII</w:t>
      </w:r>
    </w:p>
    <w:p w:rsidR="00183123" w:rsidRPr="00183123" w:rsidRDefault="005E34D5" w:rsidP="00603B5D">
      <w:pPr>
        <w:pStyle w:val="Corpodetexto"/>
        <w:ind w:left="0" w:firstLine="0"/>
        <w:jc w:val="center"/>
        <w:rPr>
          <w:rFonts w:ascii="Arial" w:hAnsi="Arial" w:cs="Arial"/>
          <w:b/>
        </w:rPr>
      </w:pPr>
      <w:r w:rsidRPr="00183123">
        <w:rPr>
          <w:rFonts w:ascii="Arial" w:hAnsi="Arial" w:cs="Arial"/>
          <w:b/>
        </w:rPr>
        <w:t xml:space="preserve">DO CRIAÇÃO DO </w:t>
      </w:r>
      <w:r w:rsidR="002525B4" w:rsidRPr="00183123">
        <w:rPr>
          <w:rFonts w:ascii="Arial" w:hAnsi="Arial" w:cs="Arial"/>
          <w:b/>
        </w:rPr>
        <w:t>FUNDO ESPECIAL PARA GESTÃO DA TAXA DE MANEJO DE RESÍDUOS SÓLIDOS (FETMRS)</w:t>
      </w:r>
    </w:p>
    <w:p w:rsidR="00183123" w:rsidRPr="00183123" w:rsidRDefault="00183123" w:rsidP="00603B5D">
      <w:pPr>
        <w:pStyle w:val="Corpodetexto"/>
        <w:ind w:left="0" w:firstLine="0"/>
        <w:rPr>
          <w:rFonts w:ascii="Arial" w:hAnsi="Arial" w:cs="Arial"/>
          <w:b/>
        </w:rPr>
      </w:pPr>
    </w:p>
    <w:p w:rsidR="002525B4" w:rsidRDefault="005E34D5" w:rsidP="00603B5D">
      <w:pPr>
        <w:pStyle w:val="Corpodetexto"/>
        <w:ind w:left="0" w:firstLine="0"/>
        <w:rPr>
          <w:rFonts w:ascii="Arial" w:hAnsi="Arial" w:cs="Arial"/>
        </w:rPr>
      </w:pPr>
      <w:r w:rsidRPr="002525B4">
        <w:rPr>
          <w:rFonts w:ascii="Arial" w:hAnsi="Arial" w:cs="Arial"/>
          <w:b/>
        </w:rPr>
        <w:t>Art. 16</w:t>
      </w:r>
      <w:r w:rsidRPr="002525B4">
        <w:rPr>
          <w:rFonts w:ascii="Arial" w:hAnsi="Arial" w:cs="Arial"/>
        </w:rPr>
        <w:t xml:space="preserve"> Fica criado o Fundo Especial para Gestão da Taxa de Manejo de Resíduos Sólidos (FETMRS), destinado à arrecadação, administração e aplicação dos recursos provenientes da Taxa de Manejo de Resíduos Sólidos.</w:t>
      </w:r>
    </w:p>
    <w:p w:rsidR="002525B4" w:rsidRDefault="002525B4" w:rsidP="00603B5D">
      <w:pPr>
        <w:pStyle w:val="Corpodetexto"/>
        <w:ind w:left="0" w:firstLine="0"/>
        <w:rPr>
          <w:rFonts w:ascii="Arial" w:hAnsi="Arial" w:cs="Arial"/>
        </w:rPr>
      </w:pPr>
    </w:p>
    <w:p w:rsidR="002525B4" w:rsidRDefault="005E34D5" w:rsidP="00603B5D">
      <w:pPr>
        <w:pStyle w:val="Corpodetexto"/>
        <w:ind w:left="0" w:firstLine="0"/>
        <w:rPr>
          <w:rFonts w:ascii="Arial" w:hAnsi="Arial" w:cs="Arial"/>
        </w:rPr>
      </w:pPr>
      <w:r w:rsidRPr="002525B4">
        <w:rPr>
          <w:rFonts w:ascii="Arial" w:hAnsi="Arial" w:cs="Arial"/>
          <w:b/>
        </w:rPr>
        <w:t>Art. 17</w:t>
      </w:r>
      <w:r w:rsidRPr="002525B4">
        <w:rPr>
          <w:rFonts w:ascii="Arial" w:hAnsi="Arial" w:cs="Arial"/>
        </w:rPr>
        <w:t xml:space="preserve"> O FETMRS terá como finalidade exclusiva o</w:t>
      </w:r>
      <w:r w:rsidRPr="002525B4">
        <w:rPr>
          <w:rFonts w:ascii="Arial" w:hAnsi="Arial" w:cs="Arial"/>
        </w:rPr>
        <w:t xml:space="preserve"> financiamento de ações relacionadas à gestão, coleta, transporte, tratamento e disposição final ambientalmente adequada de resíduos sólidos, incluindo:</w:t>
      </w:r>
    </w:p>
    <w:p w:rsidR="002525B4" w:rsidRDefault="002525B4" w:rsidP="00603B5D">
      <w:pPr>
        <w:pStyle w:val="Corpodetexto"/>
        <w:ind w:left="0" w:firstLine="0"/>
        <w:rPr>
          <w:rFonts w:ascii="Arial" w:hAnsi="Arial" w:cs="Arial"/>
        </w:rPr>
      </w:pPr>
    </w:p>
    <w:p w:rsidR="002525B4" w:rsidRDefault="005E34D5" w:rsidP="00603B5D">
      <w:pPr>
        <w:pStyle w:val="Corpodetexto"/>
        <w:ind w:left="0" w:firstLine="0"/>
        <w:rPr>
          <w:rFonts w:ascii="Arial" w:hAnsi="Arial" w:cs="Arial"/>
        </w:rPr>
      </w:pPr>
      <w:r w:rsidRPr="002525B4">
        <w:rPr>
          <w:rFonts w:ascii="Arial" w:hAnsi="Arial" w:cs="Arial"/>
          <w:b/>
        </w:rPr>
        <w:t xml:space="preserve">I. </w:t>
      </w:r>
      <w:r w:rsidR="00183123" w:rsidRPr="002525B4">
        <w:rPr>
          <w:rFonts w:ascii="Arial" w:hAnsi="Arial" w:cs="Arial"/>
        </w:rPr>
        <w:t>Melhoria e ampliação dos serviços de manejo de resíduos sólidos;</w:t>
      </w:r>
    </w:p>
    <w:p w:rsidR="002525B4" w:rsidRDefault="005E34D5" w:rsidP="00603B5D">
      <w:pPr>
        <w:pStyle w:val="Corpodetexto"/>
        <w:ind w:left="0" w:firstLine="0"/>
        <w:rPr>
          <w:rFonts w:ascii="Arial" w:hAnsi="Arial" w:cs="Arial"/>
        </w:rPr>
      </w:pPr>
      <w:r w:rsidRPr="002525B4">
        <w:rPr>
          <w:rFonts w:ascii="Arial" w:hAnsi="Arial" w:cs="Arial"/>
          <w:b/>
        </w:rPr>
        <w:t xml:space="preserve">II. </w:t>
      </w:r>
      <w:r w:rsidR="00183123" w:rsidRPr="002525B4">
        <w:rPr>
          <w:rFonts w:ascii="Arial" w:hAnsi="Arial" w:cs="Arial"/>
        </w:rPr>
        <w:t>Desenvolvimento e implementação de programas de educação ambiental voltados à gestão de resíduos;</w:t>
      </w:r>
    </w:p>
    <w:p w:rsidR="002525B4" w:rsidRDefault="005E34D5" w:rsidP="00603B5D">
      <w:pPr>
        <w:pStyle w:val="Corpodetexto"/>
        <w:ind w:left="0" w:firstLine="0"/>
        <w:rPr>
          <w:rFonts w:ascii="Arial" w:hAnsi="Arial" w:cs="Arial"/>
        </w:rPr>
      </w:pPr>
      <w:r w:rsidRPr="002525B4">
        <w:rPr>
          <w:rFonts w:ascii="Arial" w:hAnsi="Arial" w:cs="Arial"/>
          <w:b/>
        </w:rPr>
        <w:t xml:space="preserve">III. </w:t>
      </w:r>
      <w:r w:rsidR="00183123" w:rsidRPr="002525B4">
        <w:rPr>
          <w:rFonts w:ascii="Arial" w:hAnsi="Arial" w:cs="Arial"/>
        </w:rPr>
        <w:t>Apoio técnico e financeiro a municípios e consórcios intermunicipais para a gestão integrada de resíduos sólidos;</w:t>
      </w:r>
    </w:p>
    <w:p w:rsidR="002525B4" w:rsidRDefault="005E34D5" w:rsidP="00603B5D">
      <w:pPr>
        <w:pStyle w:val="Corpodetexto"/>
        <w:ind w:left="0" w:firstLine="0"/>
        <w:rPr>
          <w:rFonts w:ascii="Arial" w:hAnsi="Arial" w:cs="Arial"/>
        </w:rPr>
      </w:pPr>
      <w:r w:rsidRPr="002525B4">
        <w:rPr>
          <w:rFonts w:ascii="Arial" w:hAnsi="Arial" w:cs="Arial"/>
          <w:b/>
        </w:rPr>
        <w:t xml:space="preserve">IV. </w:t>
      </w:r>
      <w:r w:rsidR="00183123" w:rsidRPr="002525B4">
        <w:rPr>
          <w:rFonts w:ascii="Arial" w:hAnsi="Arial" w:cs="Arial"/>
        </w:rPr>
        <w:t>Investimentos em tecnologias sustentáveis para reaproveitamento e reciclagem de resíduos sólidos;</w:t>
      </w:r>
    </w:p>
    <w:p w:rsidR="002525B4" w:rsidRDefault="005E34D5" w:rsidP="00603B5D">
      <w:pPr>
        <w:pStyle w:val="Corpodetexto"/>
        <w:ind w:left="0" w:firstLine="0"/>
        <w:rPr>
          <w:rFonts w:ascii="Arial" w:hAnsi="Arial" w:cs="Arial"/>
        </w:rPr>
      </w:pPr>
      <w:r w:rsidRPr="002525B4">
        <w:rPr>
          <w:rFonts w:ascii="Arial" w:hAnsi="Arial" w:cs="Arial"/>
          <w:b/>
        </w:rPr>
        <w:t xml:space="preserve">V. </w:t>
      </w:r>
      <w:r w:rsidR="00183123" w:rsidRPr="002525B4">
        <w:rPr>
          <w:rFonts w:ascii="Arial" w:hAnsi="Arial" w:cs="Arial"/>
        </w:rPr>
        <w:t>Promoção de estudos e pesquisas voltados à gestão de resíduos sólidos no município.</w:t>
      </w:r>
    </w:p>
    <w:p w:rsidR="002525B4" w:rsidRDefault="002525B4" w:rsidP="00603B5D">
      <w:pPr>
        <w:pStyle w:val="Corpodetexto"/>
        <w:ind w:left="0" w:firstLine="0"/>
        <w:rPr>
          <w:rFonts w:ascii="Arial" w:hAnsi="Arial" w:cs="Arial"/>
        </w:rPr>
      </w:pPr>
    </w:p>
    <w:p w:rsidR="005E0190" w:rsidRDefault="005E34D5" w:rsidP="00603B5D">
      <w:pPr>
        <w:pStyle w:val="Corpodetexto"/>
        <w:ind w:left="0" w:firstLine="0"/>
        <w:rPr>
          <w:rFonts w:ascii="Arial" w:hAnsi="Arial" w:cs="Arial"/>
        </w:rPr>
      </w:pPr>
      <w:r w:rsidRPr="002525B4">
        <w:rPr>
          <w:rFonts w:ascii="Arial" w:hAnsi="Arial" w:cs="Arial"/>
          <w:b/>
        </w:rPr>
        <w:t>Art. 18</w:t>
      </w:r>
      <w:r w:rsidRPr="002525B4">
        <w:rPr>
          <w:rFonts w:ascii="Arial" w:hAnsi="Arial" w:cs="Arial"/>
        </w:rPr>
        <w:t xml:space="preserve"> O FETMRS será constituído pelas seguintes receitas:</w:t>
      </w:r>
    </w:p>
    <w:p w:rsidR="005E0190" w:rsidRDefault="005E0190" w:rsidP="00603B5D">
      <w:pPr>
        <w:pStyle w:val="Corpodetexto"/>
        <w:ind w:left="0" w:firstLine="0"/>
        <w:rPr>
          <w:rFonts w:ascii="Arial" w:hAnsi="Arial" w:cs="Arial"/>
          <w:b/>
        </w:rPr>
      </w:pPr>
    </w:p>
    <w:p w:rsidR="005E0190" w:rsidRDefault="005E34D5" w:rsidP="00603B5D">
      <w:pPr>
        <w:pStyle w:val="Corpodetexto"/>
        <w:ind w:left="0" w:firstLine="0"/>
        <w:rPr>
          <w:rFonts w:ascii="Arial" w:hAnsi="Arial" w:cs="Arial"/>
        </w:rPr>
      </w:pPr>
      <w:r w:rsidRPr="002525B4">
        <w:rPr>
          <w:rFonts w:ascii="Arial" w:hAnsi="Arial" w:cs="Arial"/>
          <w:b/>
        </w:rPr>
        <w:t xml:space="preserve">I. </w:t>
      </w:r>
      <w:r w:rsidR="00183123" w:rsidRPr="002525B4">
        <w:rPr>
          <w:rFonts w:ascii="Arial" w:hAnsi="Arial" w:cs="Arial"/>
        </w:rPr>
        <w:t>Valores arrecadados por meio da Tax</w:t>
      </w:r>
      <w:r>
        <w:rPr>
          <w:rFonts w:ascii="Arial" w:hAnsi="Arial" w:cs="Arial"/>
        </w:rPr>
        <w:t>a de Manejo de Resíduos Sólidos</w:t>
      </w:r>
    </w:p>
    <w:p w:rsidR="005E0190" w:rsidRDefault="005E34D5" w:rsidP="00603B5D">
      <w:pPr>
        <w:pStyle w:val="Corpodetexto"/>
        <w:ind w:left="0" w:firstLine="0"/>
        <w:rPr>
          <w:rFonts w:ascii="Arial" w:hAnsi="Arial" w:cs="Arial"/>
        </w:rPr>
      </w:pPr>
      <w:r w:rsidRPr="002525B4">
        <w:rPr>
          <w:rFonts w:ascii="Arial" w:hAnsi="Arial" w:cs="Arial"/>
          <w:b/>
        </w:rPr>
        <w:t xml:space="preserve">II. </w:t>
      </w:r>
      <w:r w:rsidR="00183123" w:rsidRPr="002525B4">
        <w:rPr>
          <w:rFonts w:ascii="Arial" w:hAnsi="Arial" w:cs="Arial"/>
        </w:rPr>
        <w:t>Multas aplicadas em decorrência do descumprimento da legislação ambiental estadual relacionada à gestão de resíduos sólidos;</w:t>
      </w:r>
    </w:p>
    <w:p w:rsidR="005E0190" w:rsidRDefault="005E34D5" w:rsidP="00603B5D">
      <w:pPr>
        <w:pStyle w:val="Corpodetexto"/>
        <w:ind w:left="0" w:firstLine="0"/>
        <w:rPr>
          <w:rFonts w:ascii="Arial" w:hAnsi="Arial" w:cs="Arial"/>
        </w:rPr>
      </w:pPr>
      <w:r w:rsidRPr="002525B4">
        <w:rPr>
          <w:rFonts w:ascii="Arial" w:hAnsi="Arial" w:cs="Arial"/>
          <w:b/>
        </w:rPr>
        <w:t>III.</w:t>
      </w:r>
      <w:r>
        <w:rPr>
          <w:rFonts w:ascii="Arial" w:hAnsi="Arial" w:cs="Arial"/>
          <w:b/>
        </w:rPr>
        <w:t xml:space="preserve"> </w:t>
      </w:r>
      <w:r w:rsidR="00183123" w:rsidRPr="002525B4">
        <w:rPr>
          <w:rFonts w:ascii="Arial" w:hAnsi="Arial" w:cs="Arial"/>
        </w:rPr>
        <w:t>Doações, legados e contribuições de pessoas físicas ou jurídicas, públicas ou privadas, nacionais ou estrangeiras, destinados à gestão de resíduos sólidos;</w:t>
      </w:r>
    </w:p>
    <w:p w:rsidR="005E0190" w:rsidRDefault="005E34D5" w:rsidP="00603B5D">
      <w:pPr>
        <w:pStyle w:val="Corpodetexto"/>
        <w:ind w:left="0" w:firstLine="0"/>
        <w:rPr>
          <w:rFonts w:ascii="Arial" w:hAnsi="Arial" w:cs="Arial"/>
        </w:rPr>
      </w:pPr>
      <w:r>
        <w:rPr>
          <w:rFonts w:ascii="Arial" w:hAnsi="Arial" w:cs="Arial"/>
          <w:b/>
        </w:rPr>
        <w:t>IV.</w:t>
      </w:r>
      <w:r w:rsidR="00183123" w:rsidRPr="002525B4">
        <w:rPr>
          <w:rFonts w:ascii="Arial" w:hAnsi="Arial" w:cs="Arial"/>
        </w:rPr>
        <w:t xml:space="preserve"> Recursos oriundos de convênios, contratos e parcerias firmados com entidades públicas ou privadas;</w:t>
      </w:r>
    </w:p>
    <w:p w:rsidR="005E0190" w:rsidRDefault="005E34D5" w:rsidP="00603B5D">
      <w:pPr>
        <w:pStyle w:val="Corpodetexto"/>
        <w:ind w:left="0" w:firstLine="0"/>
        <w:rPr>
          <w:rFonts w:ascii="Arial" w:hAnsi="Arial" w:cs="Arial"/>
        </w:rPr>
      </w:pPr>
      <w:r>
        <w:rPr>
          <w:rFonts w:ascii="Arial" w:hAnsi="Arial" w:cs="Arial"/>
          <w:b/>
        </w:rPr>
        <w:t>V.</w:t>
      </w:r>
      <w:r w:rsidR="00183123" w:rsidRPr="002525B4">
        <w:rPr>
          <w:rFonts w:ascii="Arial" w:hAnsi="Arial" w:cs="Arial"/>
        </w:rPr>
        <w:t xml:space="preserve"> Outras receitas que lhe forem atribuídas por lei.</w:t>
      </w:r>
    </w:p>
    <w:p w:rsidR="005E0190" w:rsidRDefault="005E0190" w:rsidP="00603B5D">
      <w:pPr>
        <w:pStyle w:val="Corpodetexto"/>
        <w:ind w:left="0" w:firstLine="0"/>
        <w:rPr>
          <w:rFonts w:ascii="Arial" w:hAnsi="Arial" w:cs="Arial"/>
        </w:rPr>
      </w:pPr>
    </w:p>
    <w:p w:rsidR="005E0190" w:rsidRDefault="005E34D5" w:rsidP="00603B5D">
      <w:pPr>
        <w:pStyle w:val="Corpodetexto"/>
        <w:ind w:left="0" w:firstLine="0"/>
        <w:rPr>
          <w:rFonts w:ascii="Arial" w:hAnsi="Arial" w:cs="Arial"/>
        </w:rPr>
      </w:pPr>
      <w:r w:rsidRPr="005E0190">
        <w:rPr>
          <w:rFonts w:ascii="Arial" w:hAnsi="Arial" w:cs="Arial"/>
          <w:b/>
        </w:rPr>
        <w:t>Art. 19</w:t>
      </w:r>
      <w:r w:rsidRPr="002525B4">
        <w:rPr>
          <w:rFonts w:ascii="Arial" w:hAnsi="Arial" w:cs="Arial"/>
        </w:rPr>
        <w:t xml:space="preserve"> A administração do FETMRS será realizada por um conselho gest</w:t>
      </w:r>
      <w:r w:rsidRPr="002525B4">
        <w:rPr>
          <w:rFonts w:ascii="Arial" w:hAnsi="Arial" w:cs="Arial"/>
        </w:rPr>
        <w:t>or, composto por representantes:</w:t>
      </w:r>
    </w:p>
    <w:p w:rsidR="005E0190" w:rsidRDefault="005E34D5" w:rsidP="00603B5D">
      <w:pPr>
        <w:pStyle w:val="Corpodetexto"/>
        <w:ind w:left="0" w:firstLine="0"/>
        <w:rPr>
          <w:rFonts w:ascii="Arial" w:hAnsi="Arial" w:cs="Arial"/>
        </w:rPr>
      </w:pPr>
      <w:r w:rsidRPr="005E0190">
        <w:rPr>
          <w:rFonts w:ascii="Arial" w:hAnsi="Arial" w:cs="Arial"/>
          <w:b/>
        </w:rPr>
        <w:t>I.</w:t>
      </w:r>
      <w:r w:rsidR="00183123" w:rsidRPr="002525B4">
        <w:rPr>
          <w:rFonts w:ascii="Arial" w:hAnsi="Arial" w:cs="Arial"/>
        </w:rPr>
        <w:t xml:space="preserve"> </w:t>
      </w:r>
      <w:r>
        <w:rPr>
          <w:rFonts w:ascii="Arial" w:hAnsi="Arial" w:cs="Arial"/>
        </w:rPr>
        <w:t>d</w:t>
      </w:r>
      <w:r w:rsidR="00183123" w:rsidRPr="002525B4">
        <w:rPr>
          <w:rFonts w:ascii="Arial" w:hAnsi="Arial" w:cs="Arial"/>
        </w:rPr>
        <w:t>a Secretaria Municipal de Desenvolvimento Econômico, Geração de Emprego e Renda;</w:t>
      </w:r>
    </w:p>
    <w:p w:rsidR="005E0190" w:rsidRDefault="005E34D5" w:rsidP="00603B5D">
      <w:pPr>
        <w:pStyle w:val="Corpodetexto"/>
        <w:ind w:left="0" w:firstLine="0"/>
        <w:rPr>
          <w:rFonts w:ascii="Arial" w:hAnsi="Arial" w:cs="Arial"/>
        </w:rPr>
      </w:pPr>
      <w:r w:rsidRPr="005E0190">
        <w:rPr>
          <w:rFonts w:ascii="Arial" w:hAnsi="Arial" w:cs="Arial"/>
          <w:b/>
        </w:rPr>
        <w:t>II.</w:t>
      </w:r>
      <w:r>
        <w:rPr>
          <w:rFonts w:ascii="Arial" w:hAnsi="Arial" w:cs="Arial"/>
        </w:rPr>
        <w:t xml:space="preserve"> d</w:t>
      </w:r>
      <w:r w:rsidR="00183123" w:rsidRPr="002525B4">
        <w:rPr>
          <w:rFonts w:ascii="Arial" w:hAnsi="Arial" w:cs="Arial"/>
        </w:rPr>
        <w:t>a Secretaria Municipal de Administração, Planejamento e Governança Pública;</w:t>
      </w:r>
    </w:p>
    <w:p w:rsidR="005E0190" w:rsidRDefault="005E34D5" w:rsidP="00603B5D">
      <w:pPr>
        <w:pStyle w:val="Corpodetexto"/>
        <w:ind w:left="0" w:firstLine="0"/>
        <w:rPr>
          <w:rFonts w:ascii="Arial" w:hAnsi="Arial" w:cs="Arial"/>
        </w:rPr>
      </w:pPr>
      <w:r w:rsidRPr="005E0190">
        <w:rPr>
          <w:rFonts w:ascii="Arial" w:hAnsi="Arial" w:cs="Arial"/>
          <w:b/>
        </w:rPr>
        <w:t>III.</w:t>
      </w:r>
      <w:r w:rsidR="00183123" w:rsidRPr="002525B4">
        <w:rPr>
          <w:rFonts w:ascii="Arial" w:hAnsi="Arial" w:cs="Arial"/>
        </w:rPr>
        <w:t xml:space="preserve"> </w:t>
      </w:r>
      <w:r>
        <w:rPr>
          <w:rFonts w:ascii="Arial" w:hAnsi="Arial" w:cs="Arial"/>
        </w:rPr>
        <w:t>d</w:t>
      </w:r>
      <w:r w:rsidR="00183123" w:rsidRPr="002525B4">
        <w:rPr>
          <w:rFonts w:ascii="Arial" w:hAnsi="Arial" w:cs="Arial"/>
        </w:rPr>
        <w:t xml:space="preserve">a entidade autônoma - </w:t>
      </w:r>
      <w:r>
        <w:rPr>
          <w:rFonts w:ascii="Arial" w:hAnsi="Arial" w:cs="Arial"/>
        </w:rPr>
        <w:t>S</w:t>
      </w:r>
      <w:r w:rsidRPr="002525B4">
        <w:rPr>
          <w:rFonts w:ascii="Arial" w:hAnsi="Arial" w:cs="Arial"/>
        </w:rPr>
        <w:t xml:space="preserve">erviço </w:t>
      </w:r>
      <w:r>
        <w:rPr>
          <w:rFonts w:ascii="Arial" w:hAnsi="Arial" w:cs="Arial"/>
        </w:rPr>
        <w:t>A</w:t>
      </w:r>
      <w:r w:rsidRPr="002525B4">
        <w:rPr>
          <w:rFonts w:ascii="Arial" w:hAnsi="Arial" w:cs="Arial"/>
        </w:rPr>
        <w:t xml:space="preserve">utônomo de </w:t>
      </w:r>
      <w:r>
        <w:rPr>
          <w:rFonts w:ascii="Arial" w:hAnsi="Arial" w:cs="Arial"/>
        </w:rPr>
        <w:t>Á</w:t>
      </w:r>
      <w:r w:rsidRPr="002525B4">
        <w:rPr>
          <w:rFonts w:ascii="Arial" w:hAnsi="Arial" w:cs="Arial"/>
        </w:rPr>
        <w:t xml:space="preserve">gua e </w:t>
      </w:r>
      <w:r>
        <w:rPr>
          <w:rFonts w:ascii="Arial" w:hAnsi="Arial" w:cs="Arial"/>
        </w:rPr>
        <w:t>E</w:t>
      </w:r>
      <w:r w:rsidRPr="002525B4">
        <w:rPr>
          <w:rFonts w:ascii="Arial" w:hAnsi="Arial" w:cs="Arial"/>
        </w:rPr>
        <w:t>s</w:t>
      </w:r>
      <w:r w:rsidRPr="002525B4">
        <w:rPr>
          <w:rFonts w:ascii="Arial" w:hAnsi="Arial" w:cs="Arial"/>
        </w:rPr>
        <w:t xml:space="preserve">gotos de </w:t>
      </w:r>
      <w:r>
        <w:rPr>
          <w:rFonts w:ascii="Arial" w:hAnsi="Arial" w:cs="Arial"/>
        </w:rPr>
        <w:t>B</w:t>
      </w:r>
      <w:r w:rsidRPr="002525B4">
        <w:rPr>
          <w:rFonts w:ascii="Arial" w:hAnsi="Arial" w:cs="Arial"/>
        </w:rPr>
        <w:t>ebedouro</w:t>
      </w:r>
      <w:r w:rsidR="00183123" w:rsidRPr="002525B4">
        <w:rPr>
          <w:rFonts w:ascii="Arial" w:hAnsi="Arial" w:cs="Arial"/>
        </w:rPr>
        <w:t xml:space="preserve"> – SAAEB;</w:t>
      </w:r>
    </w:p>
    <w:p w:rsidR="005E0190" w:rsidRDefault="005E34D5" w:rsidP="00603B5D">
      <w:pPr>
        <w:pStyle w:val="Corpodetexto"/>
        <w:ind w:left="0" w:firstLine="0"/>
        <w:rPr>
          <w:rFonts w:ascii="Arial" w:hAnsi="Arial" w:cs="Arial"/>
        </w:rPr>
      </w:pPr>
      <w:r w:rsidRPr="005E0190">
        <w:rPr>
          <w:rFonts w:ascii="Arial" w:hAnsi="Arial" w:cs="Arial"/>
          <w:b/>
        </w:rPr>
        <w:t>IV.</w:t>
      </w:r>
      <w:r>
        <w:rPr>
          <w:rFonts w:ascii="Arial" w:hAnsi="Arial" w:cs="Arial"/>
        </w:rPr>
        <w:t xml:space="preserve"> d</w:t>
      </w:r>
      <w:r w:rsidR="00183123" w:rsidRPr="002525B4">
        <w:rPr>
          <w:rFonts w:ascii="Arial" w:hAnsi="Arial" w:cs="Arial"/>
        </w:rPr>
        <w:t xml:space="preserve">e </w:t>
      </w:r>
      <w:r>
        <w:rPr>
          <w:rFonts w:ascii="Arial" w:hAnsi="Arial" w:cs="Arial"/>
        </w:rPr>
        <w:t>OSC’s - O</w:t>
      </w:r>
      <w:r w:rsidR="00183123" w:rsidRPr="002525B4">
        <w:rPr>
          <w:rFonts w:ascii="Arial" w:hAnsi="Arial" w:cs="Arial"/>
        </w:rPr>
        <w:t xml:space="preserve">rganizações da </w:t>
      </w:r>
      <w:r>
        <w:rPr>
          <w:rFonts w:ascii="Arial" w:hAnsi="Arial" w:cs="Arial"/>
        </w:rPr>
        <w:t>S</w:t>
      </w:r>
      <w:r w:rsidR="00183123" w:rsidRPr="002525B4">
        <w:rPr>
          <w:rFonts w:ascii="Arial" w:hAnsi="Arial" w:cs="Arial"/>
        </w:rPr>
        <w:t xml:space="preserve">ociedade </w:t>
      </w:r>
      <w:r>
        <w:rPr>
          <w:rFonts w:ascii="Arial" w:hAnsi="Arial" w:cs="Arial"/>
        </w:rPr>
        <w:t>C</w:t>
      </w:r>
      <w:r w:rsidR="00183123" w:rsidRPr="002525B4">
        <w:rPr>
          <w:rFonts w:ascii="Arial" w:hAnsi="Arial" w:cs="Arial"/>
        </w:rPr>
        <w:t>ivil com atuação comprovada na gestão de resíduos sólidos.</w:t>
      </w:r>
    </w:p>
    <w:p w:rsidR="005E0190" w:rsidRDefault="005E0190" w:rsidP="00603B5D">
      <w:pPr>
        <w:pStyle w:val="Corpodetexto"/>
        <w:ind w:left="0" w:firstLine="0"/>
        <w:rPr>
          <w:rFonts w:ascii="Arial" w:hAnsi="Arial" w:cs="Arial"/>
        </w:rPr>
      </w:pPr>
    </w:p>
    <w:p w:rsidR="005E0190" w:rsidRDefault="005E34D5" w:rsidP="00603B5D">
      <w:pPr>
        <w:pStyle w:val="Corpodetexto"/>
        <w:ind w:left="0" w:firstLine="0"/>
        <w:rPr>
          <w:rFonts w:ascii="Arial" w:hAnsi="Arial" w:cs="Arial"/>
        </w:rPr>
      </w:pPr>
      <w:r w:rsidRPr="005E0190">
        <w:rPr>
          <w:rFonts w:ascii="Arial" w:hAnsi="Arial" w:cs="Arial"/>
          <w:b/>
        </w:rPr>
        <w:t>Art. 20</w:t>
      </w:r>
      <w:r w:rsidRPr="002525B4">
        <w:rPr>
          <w:rFonts w:ascii="Arial" w:hAnsi="Arial" w:cs="Arial"/>
        </w:rPr>
        <w:t xml:space="preserve"> Os recursos do FETMRS deverão ser utilizados exclusivamente para os fins definidos nesta lei, sendo vedada sua destina</w:t>
      </w:r>
      <w:r w:rsidRPr="002525B4">
        <w:rPr>
          <w:rFonts w:ascii="Arial" w:hAnsi="Arial" w:cs="Arial"/>
        </w:rPr>
        <w:t>ção para outras despesas que não estejam diretamente relacionadas à gestão de resíduos sólidos.</w:t>
      </w:r>
    </w:p>
    <w:p w:rsidR="005E0190" w:rsidRDefault="005E0190" w:rsidP="00603B5D">
      <w:pPr>
        <w:pStyle w:val="Corpodetexto"/>
        <w:ind w:left="0" w:firstLine="0"/>
        <w:rPr>
          <w:rFonts w:ascii="Arial" w:hAnsi="Arial" w:cs="Arial"/>
        </w:rPr>
      </w:pPr>
    </w:p>
    <w:p w:rsidR="005E0190" w:rsidRDefault="005E34D5" w:rsidP="00603B5D">
      <w:pPr>
        <w:pStyle w:val="Corpodetexto"/>
        <w:ind w:left="0" w:firstLine="0"/>
        <w:rPr>
          <w:rFonts w:ascii="Arial" w:hAnsi="Arial" w:cs="Arial"/>
        </w:rPr>
      </w:pPr>
      <w:r w:rsidRPr="005E0190">
        <w:rPr>
          <w:rFonts w:ascii="Arial" w:hAnsi="Arial" w:cs="Arial"/>
          <w:b/>
        </w:rPr>
        <w:t>Art. 21</w:t>
      </w:r>
      <w:r w:rsidRPr="002525B4">
        <w:rPr>
          <w:rFonts w:ascii="Arial" w:hAnsi="Arial" w:cs="Arial"/>
        </w:rPr>
        <w:t xml:space="preserve"> A Secretaria Municipal de Desenvolvimento Econômico, Geração de Emprego e Renda será responsável pela coordenação geral e pela elaboração do regulament</w:t>
      </w:r>
      <w:r w:rsidRPr="002525B4">
        <w:rPr>
          <w:rFonts w:ascii="Arial" w:hAnsi="Arial" w:cs="Arial"/>
        </w:rPr>
        <w:t>o do FETMRS.</w:t>
      </w:r>
    </w:p>
    <w:p w:rsidR="005E0190" w:rsidRDefault="005E0190" w:rsidP="00603B5D">
      <w:pPr>
        <w:pStyle w:val="Corpodetexto"/>
        <w:ind w:left="0" w:firstLine="0"/>
        <w:rPr>
          <w:rFonts w:ascii="Arial" w:hAnsi="Arial" w:cs="Arial"/>
        </w:rPr>
      </w:pPr>
    </w:p>
    <w:p w:rsidR="005E0190" w:rsidRDefault="005E34D5" w:rsidP="00603B5D">
      <w:pPr>
        <w:pStyle w:val="Corpodetexto"/>
        <w:ind w:left="0" w:firstLine="0"/>
        <w:rPr>
          <w:rFonts w:ascii="Arial" w:hAnsi="Arial" w:cs="Arial"/>
        </w:rPr>
      </w:pPr>
      <w:r w:rsidRPr="005E0190">
        <w:rPr>
          <w:rFonts w:ascii="Arial" w:hAnsi="Arial" w:cs="Arial"/>
          <w:b/>
        </w:rPr>
        <w:lastRenderedPageBreak/>
        <w:t>Art. 22</w:t>
      </w:r>
      <w:r w:rsidRPr="002525B4">
        <w:rPr>
          <w:rFonts w:ascii="Arial" w:hAnsi="Arial" w:cs="Arial"/>
        </w:rPr>
        <w:t xml:space="preserve"> O Poder Executivo enviará anualmente à Câmara Municipal de Bebedouro a prestação de contas do FETMRS, detalhando a origem e aplicação dos recursos, com ampla transparência e publicidade.</w:t>
      </w:r>
    </w:p>
    <w:p w:rsidR="005E0190" w:rsidRDefault="005E0190" w:rsidP="00603B5D">
      <w:pPr>
        <w:pStyle w:val="Corpodetexto"/>
        <w:ind w:left="0" w:firstLine="0"/>
        <w:rPr>
          <w:rFonts w:ascii="Arial" w:hAnsi="Arial" w:cs="Arial"/>
          <w:b/>
        </w:rPr>
      </w:pPr>
    </w:p>
    <w:p w:rsidR="005E0190" w:rsidRDefault="005E34D5" w:rsidP="00603B5D">
      <w:pPr>
        <w:pStyle w:val="Corpodetexto"/>
        <w:ind w:left="0" w:firstLine="0"/>
        <w:jc w:val="center"/>
        <w:rPr>
          <w:rFonts w:ascii="Arial" w:hAnsi="Arial" w:cs="Arial"/>
        </w:rPr>
      </w:pPr>
      <w:r w:rsidRPr="005E0190">
        <w:rPr>
          <w:rFonts w:ascii="Arial" w:hAnsi="Arial" w:cs="Arial"/>
          <w:b/>
        </w:rPr>
        <w:t>CAPÍTULO VIII</w:t>
      </w:r>
    </w:p>
    <w:p w:rsidR="005E0190" w:rsidRDefault="005E34D5" w:rsidP="00603B5D">
      <w:pPr>
        <w:pStyle w:val="Corpodetexto"/>
        <w:ind w:left="0" w:firstLine="0"/>
        <w:jc w:val="center"/>
        <w:rPr>
          <w:rFonts w:ascii="Arial" w:hAnsi="Arial" w:cs="Arial"/>
        </w:rPr>
      </w:pPr>
      <w:r w:rsidRPr="005E0190">
        <w:rPr>
          <w:rFonts w:ascii="Arial" w:hAnsi="Arial" w:cs="Arial"/>
          <w:b/>
        </w:rPr>
        <w:t>DAS DISPOSIÇÕES FINAIS E TRANSIT</w:t>
      </w:r>
      <w:r w:rsidRPr="005E0190">
        <w:rPr>
          <w:rFonts w:ascii="Arial" w:hAnsi="Arial" w:cs="Arial"/>
          <w:b/>
        </w:rPr>
        <w:t>ÓRIAS</w:t>
      </w:r>
    </w:p>
    <w:p w:rsidR="005E0190" w:rsidRDefault="005E0190"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sidRPr="005F349D">
        <w:rPr>
          <w:rFonts w:ascii="Arial" w:hAnsi="Arial" w:cs="Arial"/>
          <w:b/>
        </w:rPr>
        <w:t>Art. 23</w:t>
      </w:r>
      <w:r w:rsidRPr="005E0190">
        <w:rPr>
          <w:rFonts w:ascii="Arial" w:hAnsi="Arial" w:cs="Arial"/>
        </w:rPr>
        <w:t xml:space="preserve"> As receitas derivadas da aplicação da TMRS são vinculadas às</w:t>
      </w:r>
      <w:r>
        <w:rPr>
          <w:rFonts w:ascii="Arial" w:hAnsi="Arial" w:cs="Arial"/>
        </w:rPr>
        <w:t xml:space="preserve"> </w:t>
      </w:r>
      <w:r w:rsidRPr="005E0190">
        <w:rPr>
          <w:rFonts w:ascii="Arial" w:hAnsi="Arial" w:cs="Arial"/>
        </w:rPr>
        <w:t>despesas para a prestação do serviço público de manejo de resíduos sólidos urbanos,</w:t>
      </w:r>
      <w:r>
        <w:rPr>
          <w:rFonts w:ascii="Arial" w:hAnsi="Arial" w:cs="Arial"/>
        </w:rPr>
        <w:t xml:space="preserve"> </w:t>
      </w:r>
      <w:r w:rsidRPr="005E0190">
        <w:rPr>
          <w:rFonts w:ascii="Arial" w:hAnsi="Arial" w:cs="Arial"/>
        </w:rPr>
        <w:t>incluídos os investimentos de seu interesse.</w:t>
      </w:r>
    </w:p>
    <w:p w:rsidR="005F349D" w:rsidRDefault="005F349D"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sidRPr="005F349D">
        <w:rPr>
          <w:rFonts w:ascii="Arial" w:hAnsi="Arial" w:cs="Arial"/>
          <w:b/>
        </w:rPr>
        <w:t>Parágrafo Único.</w:t>
      </w:r>
      <w:r w:rsidRPr="005E0190">
        <w:rPr>
          <w:rFonts w:ascii="Arial" w:hAnsi="Arial" w:cs="Arial"/>
        </w:rPr>
        <w:t xml:space="preserve"> Os sistemas contábeis devem permitir o adequado controle</w:t>
      </w:r>
      <w:r>
        <w:rPr>
          <w:rFonts w:ascii="Arial" w:hAnsi="Arial" w:cs="Arial"/>
        </w:rPr>
        <w:t xml:space="preserve"> </w:t>
      </w:r>
      <w:r w:rsidRPr="005E0190">
        <w:rPr>
          <w:rFonts w:ascii="Arial" w:hAnsi="Arial" w:cs="Arial"/>
        </w:rPr>
        <w:t>do valor arrecadado, de forma a permitir que se possa fiscalizar se há o cumprimento</w:t>
      </w:r>
      <w:r>
        <w:rPr>
          <w:rFonts w:ascii="Arial" w:hAnsi="Arial" w:cs="Arial"/>
        </w:rPr>
        <w:t xml:space="preserve"> </w:t>
      </w:r>
      <w:r w:rsidRPr="005E0190">
        <w:rPr>
          <w:rFonts w:ascii="Arial" w:hAnsi="Arial" w:cs="Arial"/>
        </w:rPr>
        <w:t>do previsto no caput, sendo permitido a qualquer do povo tomar as medidas</w:t>
      </w:r>
      <w:r>
        <w:rPr>
          <w:rFonts w:ascii="Arial" w:hAnsi="Arial" w:cs="Arial"/>
        </w:rPr>
        <w:t xml:space="preserve"> </w:t>
      </w:r>
      <w:r w:rsidRPr="005E0190">
        <w:rPr>
          <w:rFonts w:ascii="Arial" w:hAnsi="Arial" w:cs="Arial"/>
        </w:rPr>
        <w:t>necessárias para coibir que os recursos</w:t>
      </w:r>
      <w:r w:rsidRPr="005E0190">
        <w:rPr>
          <w:rFonts w:ascii="Arial" w:hAnsi="Arial" w:cs="Arial"/>
        </w:rPr>
        <w:t xml:space="preserve"> vinculados sejam desviados de suas</w:t>
      </w:r>
      <w:r>
        <w:rPr>
          <w:rFonts w:ascii="Arial" w:hAnsi="Arial" w:cs="Arial"/>
        </w:rPr>
        <w:t xml:space="preserve"> </w:t>
      </w:r>
      <w:r w:rsidRPr="005E0190">
        <w:rPr>
          <w:rFonts w:ascii="Arial" w:hAnsi="Arial" w:cs="Arial"/>
        </w:rPr>
        <w:t>finalidades.</w:t>
      </w:r>
    </w:p>
    <w:p w:rsidR="005F349D" w:rsidRDefault="005F349D"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sidRPr="005F349D">
        <w:rPr>
          <w:rFonts w:ascii="Arial" w:hAnsi="Arial" w:cs="Arial"/>
          <w:b/>
        </w:rPr>
        <w:t>Art. 24</w:t>
      </w:r>
      <w:r w:rsidRPr="005E0190">
        <w:rPr>
          <w:rFonts w:ascii="Arial" w:hAnsi="Arial" w:cs="Arial"/>
        </w:rPr>
        <w:t xml:space="preserve"> As planilhas de cálculo da TMRS estarão disponíveis para livre acesso</w:t>
      </w:r>
      <w:r>
        <w:rPr>
          <w:rFonts w:ascii="Arial" w:hAnsi="Arial" w:cs="Arial"/>
        </w:rPr>
        <w:t xml:space="preserve"> </w:t>
      </w:r>
      <w:r w:rsidRPr="005E0190">
        <w:rPr>
          <w:rFonts w:ascii="Arial" w:hAnsi="Arial" w:cs="Arial"/>
        </w:rPr>
        <w:t>de toda a sociedade para fins de conhecimento e consulta, resguardando a devida</w:t>
      </w:r>
      <w:r>
        <w:rPr>
          <w:rFonts w:ascii="Arial" w:hAnsi="Arial" w:cs="Arial"/>
        </w:rPr>
        <w:t xml:space="preserve"> </w:t>
      </w:r>
      <w:r w:rsidRPr="005E0190">
        <w:rPr>
          <w:rFonts w:ascii="Arial" w:hAnsi="Arial" w:cs="Arial"/>
        </w:rPr>
        <w:t>anonimidade dos dados.</w:t>
      </w:r>
    </w:p>
    <w:p w:rsidR="005F349D" w:rsidRDefault="005F349D"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sidRPr="005F349D">
        <w:rPr>
          <w:rFonts w:ascii="Arial" w:hAnsi="Arial" w:cs="Arial"/>
          <w:b/>
        </w:rPr>
        <w:t>Art. 25</w:t>
      </w:r>
      <w:r w:rsidRPr="005E0190">
        <w:rPr>
          <w:rFonts w:ascii="Arial" w:hAnsi="Arial" w:cs="Arial"/>
        </w:rPr>
        <w:t xml:space="preserve"> Fica autorizado </w:t>
      </w:r>
      <w:r w:rsidRPr="005E0190">
        <w:rPr>
          <w:rFonts w:ascii="Arial" w:hAnsi="Arial" w:cs="Arial"/>
        </w:rPr>
        <w:t>o Poder Executivo Municipal a proceder, quando julgar conveniente e viável, à concessão dos serviços públicos de manejo de resíduos sólidos urbanos, compreendendo as atividades de coleta, transporte, tratamento e destinação final ambientalmente adequada do</w:t>
      </w:r>
      <w:r w:rsidRPr="005E0190">
        <w:rPr>
          <w:rFonts w:ascii="Arial" w:hAnsi="Arial" w:cs="Arial"/>
        </w:rPr>
        <w:t>s resíduos.</w:t>
      </w:r>
    </w:p>
    <w:p w:rsidR="005F349D" w:rsidRDefault="005F349D"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sidRPr="005F349D">
        <w:rPr>
          <w:rFonts w:ascii="Arial" w:hAnsi="Arial" w:cs="Arial"/>
          <w:b/>
        </w:rPr>
        <w:t xml:space="preserve">§ 1º </w:t>
      </w:r>
      <w:r w:rsidRPr="005E0190">
        <w:rPr>
          <w:rFonts w:ascii="Arial" w:hAnsi="Arial" w:cs="Arial"/>
        </w:rPr>
        <w:t>A concessão de que trata este artigo deverá ser precedida de estudos técnicos, com ampla divulgação junto à população, conforme disposto na Lei Federal nº 8.987/1995 e demais legislações pertinentes.</w:t>
      </w:r>
    </w:p>
    <w:p w:rsidR="0015343B" w:rsidRDefault="0015343B"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sidRPr="005F349D">
        <w:rPr>
          <w:rFonts w:ascii="Arial" w:hAnsi="Arial" w:cs="Arial"/>
          <w:b/>
        </w:rPr>
        <w:t>§ 2º</w:t>
      </w:r>
      <w:r w:rsidRPr="005E0190">
        <w:rPr>
          <w:rFonts w:ascii="Arial" w:hAnsi="Arial" w:cs="Arial"/>
        </w:rPr>
        <w:t xml:space="preserve"> O contrato de concessão observar</w:t>
      </w:r>
      <w:r w:rsidRPr="005E0190">
        <w:rPr>
          <w:rFonts w:ascii="Arial" w:hAnsi="Arial" w:cs="Arial"/>
        </w:rPr>
        <w:t>á os princípios da economicidade, eficiência e sustentabilidade ambiental, assegurando a manutenção da qualidade dos serviços prestados.</w:t>
      </w:r>
    </w:p>
    <w:p w:rsidR="005F349D" w:rsidRDefault="005F349D"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sidRPr="005F349D">
        <w:rPr>
          <w:rFonts w:ascii="Arial" w:hAnsi="Arial" w:cs="Arial"/>
          <w:b/>
        </w:rPr>
        <w:t>§ 3º</w:t>
      </w:r>
      <w:r w:rsidRPr="005E0190">
        <w:rPr>
          <w:rFonts w:ascii="Arial" w:hAnsi="Arial" w:cs="Arial"/>
        </w:rPr>
        <w:t xml:space="preserve"> A concessão poderá incluir cláusulas específicas que incentivem a implementação de programas de reciclagem e educ</w:t>
      </w:r>
      <w:r w:rsidRPr="005E0190">
        <w:rPr>
          <w:rFonts w:ascii="Arial" w:hAnsi="Arial" w:cs="Arial"/>
        </w:rPr>
        <w:t>ação ambiental, além de estabelecer metas de redução de resíduos destinados a aterros sanitários.</w:t>
      </w:r>
    </w:p>
    <w:p w:rsidR="005F349D" w:rsidRDefault="005F349D" w:rsidP="00603B5D">
      <w:pPr>
        <w:pStyle w:val="Corpodetexto"/>
        <w:ind w:left="0" w:firstLine="0"/>
        <w:rPr>
          <w:rFonts w:ascii="Arial" w:hAnsi="Arial" w:cs="Arial"/>
        </w:rPr>
      </w:pPr>
    </w:p>
    <w:p w:rsidR="005F349D" w:rsidRDefault="005E34D5" w:rsidP="00603B5D">
      <w:pPr>
        <w:pStyle w:val="Corpodetexto"/>
        <w:ind w:left="0" w:firstLine="0"/>
        <w:rPr>
          <w:rFonts w:ascii="Arial" w:hAnsi="Arial" w:cs="Arial"/>
        </w:rPr>
      </w:pPr>
      <w:r>
        <w:rPr>
          <w:rFonts w:ascii="Arial" w:hAnsi="Arial" w:cs="Arial"/>
          <w:b/>
        </w:rPr>
        <w:t>Art. 26</w:t>
      </w:r>
      <w:r w:rsidR="005E0190" w:rsidRPr="005E0190">
        <w:rPr>
          <w:rFonts w:ascii="Arial" w:hAnsi="Arial" w:cs="Arial"/>
        </w:rPr>
        <w:t xml:space="preserve"> O Chefe do Poder Executivo regulamentará esta lei por meio de decreto</w:t>
      </w:r>
      <w:r>
        <w:rPr>
          <w:rFonts w:ascii="Arial" w:hAnsi="Arial" w:cs="Arial"/>
        </w:rPr>
        <w:t xml:space="preserve"> </w:t>
      </w:r>
      <w:r w:rsidR="005E0190" w:rsidRPr="005E0190">
        <w:rPr>
          <w:rFonts w:ascii="Arial" w:hAnsi="Arial" w:cs="Arial"/>
        </w:rPr>
        <w:t>a ser publicado no prazo de 90 (noventa) dias, contados da publicação desta Lei.</w:t>
      </w:r>
    </w:p>
    <w:p w:rsidR="005F349D" w:rsidRDefault="005F349D" w:rsidP="00603B5D">
      <w:pPr>
        <w:pStyle w:val="Corpodetexto"/>
        <w:ind w:left="0" w:firstLine="0"/>
        <w:rPr>
          <w:rFonts w:ascii="Arial" w:hAnsi="Arial" w:cs="Arial"/>
        </w:rPr>
      </w:pPr>
    </w:p>
    <w:p w:rsidR="00D1618E" w:rsidRPr="005E0190" w:rsidRDefault="005E34D5" w:rsidP="00603B5D">
      <w:pPr>
        <w:pStyle w:val="Corpodetexto"/>
        <w:ind w:left="0" w:firstLine="0"/>
        <w:rPr>
          <w:rFonts w:ascii="Arial" w:hAnsi="Arial" w:cs="Arial"/>
        </w:rPr>
      </w:pPr>
      <w:r>
        <w:rPr>
          <w:rFonts w:ascii="Arial" w:hAnsi="Arial" w:cs="Arial"/>
          <w:b/>
        </w:rPr>
        <w:t>Art. 27</w:t>
      </w:r>
      <w:r w:rsidR="005E0190" w:rsidRPr="005E0190">
        <w:rPr>
          <w:rFonts w:ascii="Arial" w:hAnsi="Arial" w:cs="Arial"/>
        </w:rPr>
        <w:t xml:space="preserve"> Esta Lei entra em vigor a partir da data de sua assinatura e publicação,</w:t>
      </w:r>
      <w:r w:rsidR="00603B5D">
        <w:rPr>
          <w:rFonts w:ascii="Arial" w:hAnsi="Arial" w:cs="Arial"/>
        </w:rPr>
        <w:t xml:space="preserve"> </w:t>
      </w:r>
      <w:r w:rsidR="005E0190" w:rsidRPr="005E0190">
        <w:rPr>
          <w:rFonts w:ascii="Arial" w:hAnsi="Arial" w:cs="Arial"/>
        </w:rPr>
        <w:t>com a produção de seus efeitos apenas após o período de 90 (noventa) de sua</w:t>
      </w:r>
      <w:r w:rsidR="00603B5D">
        <w:rPr>
          <w:rFonts w:ascii="Arial" w:hAnsi="Arial" w:cs="Arial"/>
        </w:rPr>
        <w:t xml:space="preserve"> </w:t>
      </w:r>
      <w:r w:rsidR="005E0190" w:rsidRPr="005E0190">
        <w:rPr>
          <w:rFonts w:ascii="Arial" w:hAnsi="Arial" w:cs="Arial"/>
        </w:rPr>
        <w:t>vigência, tendo em vista o princípio da anterioridade nonagesimal.</w:t>
      </w:r>
    </w:p>
    <w:p w:rsidR="00647302" w:rsidRPr="001B2BA0" w:rsidRDefault="00647302" w:rsidP="00603B5D">
      <w:pPr>
        <w:pStyle w:val="Corpodetexto"/>
        <w:ind w:left="0" w:firstLine="0"/>
        <w:jc w:val="left"/>
        <w:rPr>
          <w:rFonts w:ascii="Arial" w:hAnsi="Arial" w:cs="Arial"/>
        </w:rPr>
      </w:pPr>
    </w:p>
    <w:p w:rsidR="00647302" w:rsidRDefault="005E34D5" w:rsidP="00603B5D">
      <w:pPr>
        <w:pStyle w:val="Corpodetexto"/>
        <w:ind w:left="0" w:firstLine="0"/>
        <w:rPr>
          <w:rFonts w:ascii="Arial" w:hAnsi="Arial" w:cs="Arial"/>
        </w:rPr>
      </w:pPr>
      <w:r w:rsidRPr="001B2BA0">
        <w:rPr>
          <w:rFonts w:ascii="Arial" w:hAnsi="Arial" w:cs="Arial"/>
        </w:rPr>
        <w:t xml:space="preserve">Prefeitura Municipal de </w:t>
      </w:r>
      <w:r w:rsidR="00603B5D">
        <w:rPr>
          <w:rFonts w:ascii="Arial" w:hAnsi="Arial" w:cs="Arial"/>
        </w:rPr>
        <w:t xml:space="preserve">Bebedouro, </w:t>
      </w:r>
      <w:r w:rsidR="00F53862">
        <w:rPr>
          <w:rFonts w:ascii="Arial" w:hAnsi="Arial" w:cs="Arial"/>
        </w:rPr>
        <w:t>2</w:t>
      </w:r>
      <w:r w:rsidR="001C05B6">
        <w:rPr>
          <w:rFonts w:ascii="Arial" w:hAnsi="Arial" w:cs="Arial"/>
        </w:rPr>
        <w:t>9</w:t>
      </w:r>
      <w:r w:rsidR="00603B5D">
        <w:rPr>
          <w:rFonts w:ascii="Arial" w:hAnsi="Arial" w:cs="Arial"/>
        </w:rPr>
        <w:t xml:space="preserve"> de novembro de 2024</w:t>
      </w:r>
      <w:r w:rsidRPr="001B2BA0">
        <w:rPr>
          <w:rFonts w:ascii="Arial" w:hAnsi="Arial" w:cs="Arial"/>
        </w:rPr>
        <w:t>.</w:t>
      </w:r>
    </w:p>
    <w:p w:rsidR="001B2BA0" w:rsidRDefault="001B2BA0" w:rsidP="00603B5D">
      <w:pPr>
        <w:pStyle w:val="Corpodetexto"/>
        <w:ind w:left="0" w:firstLine="0"/>
        <w:rPr>
          <w:rFonts w:ascii="Arial" w:hAnsi="Arial" w:cs="Arial"/>
        </w:rPr>
      </w:pPr>
    </w:p>
    <w:p w:rsidR="009C556E" w:rsidRDefault="009C556E" w:rsidP="00603B5D">
      <w:pPr>
        <w:pStyle w:val="Corpodetexto"/>
        <w:ind w:left="0" w:firstLine="0"/>
        <w:rPr>
          <w:rFonts w:ascii="Arial" w:hAnsi="Arial" w:cs="Arial"/>
        </w:rPr>
      </w:pPr>
    </w:p>
    <w:p w:rsidR="001B2BA0" w:rsidRPr="001B2BA0" w:rsidRDefault="005E34D5" w:rsidP="00603B5D">
      <w:pPr>
        <w:pStyle w:val="Corpodetexto"/>
        <w:ind w:left="0" w:firstLine="0"/>
        <w:rPr>
          <w:rFonts w:ascii="Arial" w:hAnsi="Arial" w:cs="Arial"/>
          <w:b/>
        </w:rPr>
      </w:pPr>
      <w:r w:rsidRPr="001B2BA0">
        <w:rPr>
          <w:rFonts w:ascii="Arial" w:hAnsi="Arial" w:cs="Arial"/>
          <w:b/>
        </w:rPr>
        <w:t>Lucas Gibin Seren</w:t>
      </w:r>
    </w:p>
    <w:p w:rsidR="001B2BA0" w:rsidRDefault="005E34D5" w:rsidP="00603B5D">
      <w:pPr>
        <w:pStyle w:val="Corpodetexto"/>
        <w:ind w:left="0" w:firstLine="0"/>
        <w:rPr>
          <w:rFonts w:ascii="Arial" w:hAnsi="Arial" w:cs="Arial"/>
        </w:rPr>
      </w:pPr>
      <w:r w:rsidRPr="001B2BA0">
        <w:rPr>
          <w:rFonts w:ascii="Arial" w:hAnsi="Arial" w:cs="Arial"/>
          <w:b/>
        </w:rPr>
        <w:t>Prefeito Municipal</w:t>
      </w:r>
    </w:p>
    <w:p w:rsidR="009C556E" w:rsidRDefault="009C556E" w:rsidP="00603B5D">
      <w:pPr>
        <w:pStyle w:val="Corpodetexto"/>
        <w:ind w:left="0" w:firstLine="0"/>
        <w:rPr>
          <w:rFonts w:ascii="Arial" w:hAnsi="Arial" w:cs="Arial"/>
        </w:rPr>
      </w:pPr>
    </w:p>
    <w:p w:rsidR="001B2BA0" w:rsidRDefault="001B2BA0" w:rsidP="00603B5D">
      <w:pPr>
        <w:pStyle w:val="Corpodetexto"/>
        <w:ind w:left="0" w:firstLine="0"/>
        <w:rPr>
          <w:rFonts w:ascii="Arial" w:hAnsi="Arial" w:cs="Arial"/>
        </w:rPr>
      </w:pPr>
    </w:p>
    <w:p w:rsidR="009C556E" w:rsidRDefault="009C556E" w:rsidP="00603B5D">
      <w:pPr>
        <w:pStyle w:val="Corpodetexto"/>
        <w:ind w:left="0" w:firstLine="0"/>
        <w:rPr>
          <w:rFonts w:ascii="Arial" w:hAnsi="Arial" w:cs="Arial"/>
          <w:b/>
        </w:rPr>
      </w:pPr>
    </w:p>
    <w:p w:rsidR="00FC1B9D" w:rsidRDefault="00FC1B9D" w:rsidP="00603B5D">
      <w:pPr>
        <w:pStyle w:val="Corpodetexto"/>
        <w:ind w:left="0" w:firstLine="0"/>
        <w:rPr>
          <w:rFonts w:ascii="Arial" w:hAnsi="Arial" w:cs="Arial"/>
          <w:b/>
        </w:rPr>
        <w:sectPr w:rsidR="00FC1B9D" w:rsidSect="00F53862">
          <w:headerReference w:type="default" r:id="rId8"/>
          <w:pgSz w:w="11900" w:h="16840"/>
          <w:pgMar w:top="1843" w:right="1278" w:bottom="280" w:left="1276" w:header="340" w:footer="0" w:gutter="0"/>
          <w:cols w:space="720"/>
          <w:docGrid w:linePitch="299"/>
        </w:sectPr>
      </w:pPr>
    </w:p>
    <w:p w:rsidR="009C556E" w:rsidRDefault="005E34D5" w:rsidP="00F53862">
      <w:pPr>
        <w:pStyle w:val="Corpodetexto"/>
        <w:ind w:left="0" w:firstLine="0"/>
        <w:jc w:val="center"/>
        <w:rPr>
          <w:rFonts w:ascii="Arial" w:hAnsi="Arial" w:cs="Arial"/>
          <w:b/>
        </w:rPr>
      </w:pPr>
      <w:r>
        <w:rPr>
          <w:rFonts w:ascii="Arial" w:hAnsi="Arial" w:cs="Arial"/>
          <w:b/>
        </w:rPr>
        <w:lastRenderedPageBreak/>
        <w:t>ANEXO</w:t>
      </w:r>
    </w:p>
    <w:p w:rsidR="00FC1B9D" w:rsidRDefault="00FC1B9D" w:rsidP="00F53862">
      <w:pPr>
        <w:pStyle w:val="Corpodetexto"/>
        <w:ind w:left="0" w:firstLine="0"/>
        <w:jc w:val="center"/>
        <w:rPr>
          <w:rFonts w:ascii="Arial" w:hAnsi="Arial" w:cs="Arial"/>
          <w:b/>
        </w:rPr>
      </w:pPr>
    </w:p>
    <w:p w:rsidR="00F41630" w:rsidRDefault="005E34D5" w:rsidP="00FC1B9D">
      <w:pPr>
        <w:pStyle w:val="Corpodetexto"/>
        <w:ind w:left="0" w:firstLine="0"/>
        <w:rPr>
          <w:rFonts w:ascii="Arial" w:hAnsi="Arial" w:cs="Arial"/>
          <w:b/>
        </w:rPr>
      </w:pPr>
      <w:r w:rsidRPr="003E2FA0">
        <w:rPr>
          <w:rFonts w:ascii="Arial" w:hAnsi="Arial" w:cs="Arial"/>
          <w:b/>
          <w:noProof/>
          <w:lang w:eastAsia="pt-BR"/>
        </w:rPr>
        <w:drawing>
          <wp:inline distT="0" distB="0" distL="0" distR="0">
            <wp:extent cx="5934710" cy="6701170"/>
            <wp:effectExtent l="0" t="0" r="889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95622"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34710" cy="6701170"/>
                    </a:xfrm>
                    <a:prstGeom prst="rect">
                      <a:avLst/>
                    </a:prstGeom>
                    <a:noFill/>
                    <a:ln>
                      <a:noFill/>
                    </a:ln>
                  </pic:spPr>
                </pic:pic>
              </a:graphicData>
            </a:graphic>
          </wp:inline>
        </w:drawing>
      </w:r>
    </w:p>
    <w:p w:rsidR="00F41630" w:rsidRPr="00F41630" w:rsidRDefault="00F41630" w:rsidP="00F41630"/>
    <w:p w:rsidR="00F41630" w:rsidRPr="00F41630" w:rsidRDefault="00F41630" w:rsidP="00F41630"/>
    <w:p w:rsidR="00F41630" w:rsidRPr="00F41630" w:rsidRDefault="00F41630" w:rsidP="00F41630"/>
    <w:p w:rsidR="00F41630" w:rsidRPr="00F41630" w:rsidRDefault="00F41630" w:rsidP="00F41630"/>
    <w:p w:rsidR="00F41630" w:rsidRDefault="00F41630" w:rsidP="00F41630"/>
    <w:p w:rsidR="00F41630" w:rsidRDefault="00F41630" w:rsidP="00F41630"/>
    <w:p w:rsidR="00FC1B9D" w:rsidRDefault="005E34D5" w:rsidP="00F41630">
      <w:pPr>
        <w:tabs>
          <w:tab w:val="left" w:pos="2340"/>
        </w:tabs>
      </w:pPr>
      <w:r>
        <w:tab/>
      </w:r>
    </w:p>
    <w:p w:rsidR="00F41630" w:rsidRDefault="00F41630" w:rsidP="00F41630">
      <w:pPr>
        <w:tabs>
          <w:tab w:val="left" w:pos="2340"/>
        </w:tabs>
      </w:pPr>
    </w:p>
    <w:p w:rsidR="00F41630" w:rsidRDefault="00F41630" w:rsidP="00F41630">
      <w:pPr>
        <w:tabs>
          <w:tab w:val="left" w:pos="2340"/>
        </w:tabs>
      </w:pPr>
    </w:p>
    <w:p w:rsidR="00F41630" w:rsidRDefault="00F41630" w:rsidP="00F41630">
      <w:pPr>
        <w:tabs>
          <w:tab w:val="left" w:pos="2340"/>
        </w:tabs>
      </w:pPr>
    </w:p>
    <w:p w:rsidR="00F41630" w:rsidRDefault="00F41630" w:rsidP="00F41630">
      <w:pPr>
        <w:tabs>
          <w:tab w:val="left" w:pos="2340"/>
        </w:tabs>
      </w:pPr>
    </w:p>
    <w:p w:rsidR="00F41630" w:rsidRDefault="00F41630" w:rsidP="00F41630">
      <w:pPr>
        <w:tabs>
          <w:tab w:val="left" w:pos="2340"/>
        </w:tabs>
      </w:pPr>
    </w:p>
    <w:p w:rsidR="00F41630" w:rsidRPr="00F41630" w:rsidRDefault="005E34D5" w:rsidP="00F41630">
      <w:pPr>
        <w:tabs>
          <w:tab w:val="left" w:pos="2340"/>
        </w:tabs>
        <w:rPr>
          <w:rFonts w:ascii="Arial" w:hAnsi="Arial" w:cs="Arial"/>
          <w:sz w:val="24"/>
          <w:szCs w:val="24"/>
        </w:rPr>
      </w:pPr>
      <w:r w:rsidRPr="00F41630">
        <w:rPr>
          <w:rFonts w:ascii="Arial" w:hAnsi="Arial" w:cs="Arial"/>
          <w:sz w:val="24"/>
          <w:szCs w:val="24"/>
        </w:rPr>
        <w:lastRenderedPageBreak/>
        <w:t>Bebedouro, Capital Nacional da Laranja, 2</w:t>
      </w:r>
      <w:r w:rsidR="00761F90">
        <w:rPr>
          <w:rFonts w:ascii="Arial" w:hAnsi="Arial" w:cs="Arial"/>
          <w:sz w:val="24"/>
          <w:szCs w:val="24"/>
        </w:rPr>
        <w:t>9</w:t>
      </w:r>
      <w:r w:rsidRPr="00F41630">
        <w:rPr>
          <w:rFonts w:ascii="Arial" w:hAnsi="Arial" w:cs="Arial"/>
          <w:sz w:val="24"/>
          <w:szCs w:val="24"/>
        </w:rPr>
        <w:t xml:space="preserve"> de novembro de 2024</w:t>
      </w:r>
    </w:p>
    <w:p w:rsidR="00F41630" w:rsidRDefault="005E34D5" w:rsidP="00F41630">
      <w:pPr>
        <w:tabs>
          <w:tab w:val="left" w:pos="2340"/>
        </w:tabs>
        <w:rPr>
          <w:rFonts w:ascii="Arial" w:hAnsi="Arial" w:cs="Arial"/>
          <w:sz w:val="24"/>
          <w:szCs w:val="24"/>
        </w:rPr>
      </w:pPr>
      <w:r w:rsidRPr="00F41630">
        <w:rPr>
          <w:rFonts w:ascii="Arial" w:hAnsi="Arial" w:cs="Arial"/>
          <w:sz w:val="24"/>
          <w:szCs w:val="24"/>
        </w:rPr>
        <w:t>OEP/586/2024</w:t>
      </w: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Pr="001B2BA0" w:rsidRDefault="001E66DD" w:rsidP="001E66DD">
      <w:pPr>
        <w:pStyle w:val="Corpodetexto"/>
        <w:ind w:left="0" w:right="83" w:firstLine="0"/>
        <w:jc w:val="left"/>
        <w:rPr>
          <w:rFonts w:ascii="Arial" w:hAnsi="Arial" w:cs="Arial"/>
          <w:b/>
        </w:rPr>
      </w:pPr>
    </w:p>
    <w:p w:rsidR="001E66DD" w:rsidRDefault="005E34D5" w:rsidP="001E66DD">
      <w:pPr>
        <w:pStyle w:val="Corpodetexto"/>
        <w:ind w:left="0" w:right="83" w:firstLine="0"/>
        <w:jc w:val="left"/>
        <w:rPr>
          <w:rFonts w:ascii="Arial" w:hAnsi="Arial" w:cs="Arial"/>
        </w:rPr>
      </w:pPr>
      <w:r>
        <w:rPr>
          <w:rFonts w:ascii="Arial" w:hAnsi="Arial" w:cs="Arial"/>
        </w:rPr>
        <w:t>Senhor Presidente.</w:t>
      </w:r>
    </w:p>
    <w:p w:rsidR="001E66DD" w:rsidRDefault="001E66DD" w:rsidP="001E66DD">
      <w:pPr>
        <w:pStyle w:val="Corpodetexto"/>
        <w:ind w:left="0" w:right="83" w:firstLine="0"/>
        <w:jc w:val="left"/>
        <w:rPr>
          <w:rFonts w:ascii="Arial" w:hAnsi="Arial" w:cs="Arial"/>
        </w:rPr>
      </w:pPr>
    </w:p>
    <w:p w:rsidR="001E66DD" w:rsidRPr="001B2BA0" w:rsidRDefault="001E66DD" w:rsidP="001E66DD">
      <w:pPr>
        <w:pStyle w:val="Corpodetexto"/>
        <w:ind w:left="0" w:right="83" w:firstLine="0"/>
        <w:jc w:val="left"/>
        <w:rPr>
          <w:rFonts w:ascii="Arial" w:hAnsi="Arial" w:cs="Arial"/>
        </w:rPr>
      </w:pPr>
    </w:p>
    <w:p w:rsidR="001E66DD" w:rsidRDefault="001E66DD" w:rsidP="001E66DD">
      <w:pPr>
        <w:rPr>
          <w:rFonts w:ascii="Arial" w:hAnsi="Arial" w:cs="Arial"/>
        </w:rPr>
      </w:pPr>
    </w:p>
    <w:p w:rsidR="001E66DD" w:rsidRPr="001E66DD" w:rsidRDefault="005E34D5" w:rsidP="001E66DD">
      <w:pPr>
        <w:rPr>
          <w:rFonts w:ascii="Arial" w:hAnsi="Arial" w:cs="Arial"/>
          <w:sz w:val="24"/>
          <w:szCs w:val="24"/>
        </w:rPr>
      </w:pPr>
      <w:r w:rsidRPr="001E66DD">
        <w:rPr>
          <w:rFonts w:ascii="Arial" w:hAnsi="Arial" w:cs="Arial"/>
          <w:bCs/>
          <w:sz w:val="24"/>
          <w:szCs w:val="24"/>
        </w:rPr>
        <w:t>Encaminhamos para apreciação e aprovação dessa Egrégia Câmara</w:t>
      </w:r>
      <w:r w:rsidRPr="001E66DD">
        <w:rPr>
          <w:rFonts w:ascii="Arial" w:hAnsi="Arial" w:cs="Arial"/>
          <w:sz w:val="24"/>
          <w:szCs w:val="24"/>
        </w:rPr>
        <w:t>,</w:t>
      </w:r>
      <w:r>
        <w:rPr>
          <w:rFonts w:ascii="Arial" w:hAnsi="Arial" w:cs="Arial"/>
          <w:sz w:val="24"/>
          <w:szCs w:val="24"/>
        </w:rPr>
        <w:t xml:space="preserve"> em regime de urgência,</w:t>
      </w:r>
      <w:r w:rsidRPr="001E66DD">
        <w:rPr>
          <w:rFonts w:ascii="Arial" w:hAnsi="Arial" w:cs="Arial"/>
          <w:bCs/>
          <w:sz w:val="24"/>
          <w:szCs w:val="24"/>
        </w:rPr>
        <w:t xml:space="preserve"> o Projeto de Lei Complementar, que </w:t>
      </w:r>
      <w:r w:rsidRPr="001E66DD">
        <w:rPr>
          <w:rFonts w:ascii="Arial" w:hAnsi="Arial" w:cs="Arial"/>
          <w:sz w:val="24"/>
          <w:szCs w:val="24"/>
        </w:rPr>
        <w:t>“ Institui taxa pela utilização efetiva ou potencial do serviço público de m</w:t>
      </w:r>
      <w:r w:rsidRPr="001E66DD">
        <w:rPr>
          <w:rFonts w:ascii="Arial" w:hAnsi="Arial" w:cs="Arial"/>
          <w:sz w:val="24"/>
          <w:szCs w:val="24"/>
        </w:rPr>
        <w:t>anejo de resíduos sólidos urbanos em atenção às disposições do Novo Marco Legal Regulatório, criado pela Lei Federal nº 14.016, de 15 de julho de 2020, no âmbito do município de Bebedouro e dá outras providências. ”</w:t>
      </w:r>
    </w:p>
    <w:p w:rsidR="001E66DD" w:rsidRPr="001E66DD" w:rsidRDefault="001E66DD" w:rsidP="001E66DD">
      <w:pPr>
        <w:pStyle w:val="Corpodetexto"/>
        <w:tabs>
          <w:tab w:val="left" w:pos="6527"/>
          <w:tab w:val="left" w:pos="8381"/>
        </w:tabs>
        <w:ind w:firstLine="851"/>
        <w:rPr>
          <w:rFonts w:ascii="Arial" w:hAnsi="Arial" w:cs="Arial"/>
        </w:rPr>
      </w:pPr>
    </w:p>
    <w:p w:rsidR="001E66DD" w:rsidRPr="00CC594C" w:rsidRDefault="005E34D5" w:rsidP="001E66DD">
      <w:pPr>
        <w:pStyle w:val="Corpodetexto"/>
        <w:tabs>
          <w:tab w:val="left" w:pos="6527"/>
          <w:tab w:val="left" w:pos="8381"/>
        </w:tabs>
        <w:ind w:firstLine="0"/>
        <w:rPr>
          <w:rFonts w:ascii="Arial" w:hAnsi="Arial" w:cs="Arial"/>
        </w:rPr>
      </w:pPr>
      <w:r w:rsidRPr="00CC594C">
        <w:rPr>
          <w:rFonts w:ascii="Arial" w:hAnsi="Arial" w:cs="Arial"/>
        </w:rPr>
        <w:t xml:space="preserve">O presente Projeto de Lei Complementar, que trata da instituição da taxa de manejo de resíduos sólidos, fundamenta-se na necessidade de adequar a legislação municipal às disposições da </w:t>
      </w:r>
      <w:r w:rsidRPr="001E66DD">
        <w:rPr>
          <w:rFonts w:ascii="Arial" w:hAnsi="Arial" w:cs="Arial"/>
        </w:rPr>
        <w:t>Lei Federal nº 14.026, de 15 de julho de 2020</w:t>
      </w:r>
      <w:r w:rsidRPr="00CC594C">
        <w:rPr>
          <w:rFonts w:ascii="Arial" w:hAnsi="Arial" w:cs="Arial"/>
        </w:rPr>
        <w:t>, que atualizou o Marco Le</w:t>
      </w:r>
      <w:r w:rsidRPr="00CC594C">
        <w:rPr>
          <w:rFonts w:ascii="Arial" w:hAnsi="Arial" w:cs="Arial"/>
        </w:rPr>
        <w:t>gal do Saneamento Básico no Brasil. Tal projeto é de suma importância para assegurar que o município de Bebedouro</w:t>
      </w:r>
      <w:r w:rsidR="00BC48CE">
        <w:rPr>
          <w:rFonts w:ascii="Arial" w:hAnsi="Arial" w:cs="Arial"/>
        </w:rPr>
        <w:t xml:space="preserve"> </w:t>
      </w:r>
      <w:r w:rsidRPr="00CC594C">
        <w:rPr>
          <w:rFonts w:ascii="Arial" w:hAnsi="Arial" w:cs="Arial"/>
        </w:rPr>
        <w:t>-</w:t>
      </w:r>
      <w:r w:rsidR="00BC48CE">
        <w:rPr>
          <w:rFonts w:ascii="Arial" w:hAnsi="Arial" w:cs="Arial"/>
        </w:rPr>
        <w:t xml:space="preserve"> </w:t>
      </w:r>
      <w:r w:rsidRPr="00CC594C">
        <w:rPr>
          <w:rFonts w:ascii="Arial" w:hAnsi="Arial" w:cs="Arial"/>
        </w:rPr>
        <w:t>SP esteja em conformidade com as diretrizes nacionais e, ao mesmo tempo, promova a sustentabilidade e a eficiência nos serviços de manejo de</w:t>
      </w:r>
      <w:r w:rsidRPr="00CC594C">
        <w:rPr>
          <w:rFonts w:ascii="Arial" w:hAnsi="Arial" w:cs="Arial"/>
        </w:rPr>
        <w:t xml:space="preserve"> resíduos sólidos.</w:t>
      </w:r>
    </w:p>
    <w:p w:rsidR="001E66DD" w:rsidRPr="00CC594C" w:rsidRDefault="001E66DD" w:rsidP="001E66DD">
      <w:pPr>
        <w:pStyle w:val="Corpodetexto"/>
        <w:tabs>
          <w:tab w:val="left" w:pos="6527"/>
          <w:tab w:val="left" w:pos="8381"/>
        </w:tabs>
        <w:ind w:firstLine="851"/>
        <w:rPr>
          <w:rFonts w:ascii="Arial" w:hAnsi="Arial" w:cs="Arial"/>
        </w:rPr>
      </w:pPr>
    </w:p>
    <w:p w:rsidR="001E66DD" w:rsidRPr="00CC594C" w:rsidRDefault="005E34D5" w:rsidP="001E66DD">
      <w:pPr>
        <w:pStyle w:val="Corpodetexto"/>
        <w:tabs>
          <w:tab w:val="left" w:pos="6527"/>
          <w:tab w:val="left" w:pos="8381"/>
        </w:tabs>
        <w:ind w:firstLine="0"/>
        <w:rPr>
          <w:rFonts w:ascii="Arial" w:hAnsi="Arial" w:cs="Arial"/>
        </w:rPr>
      </w:pPr>
      <w:r w:rsidRPr="00CC594C">
        <w:rPr>
          <w:rFonts w:ascii="Arial" w:hAnsi="Arial" w:cs="Arial"/>
        </w:rPr>
        <w:t>A Lei Federal nº 14.026/2020, no Art. 35, impõe a obrigatoriedade de instituição de tarifas ou taxas para o custeio dos serviços de manejo de resíduos sólidos urbanos, ressalvando em seu §2º que a cobrança deve observar critérios de jus</w:t>
      </w:r>
      <w:r w:rsidRPr="00CC594C">
        <w:rPr>
          <w:rFonts w:ascii="Arial" w:hAnsi="Arial" w:cs="Arial"/>
        </w:rPr>
        <w:t>tiça social, sendo proibida a imposição de valores para populações de baixa renda em condições de vulnerabilidade econômica, respeitando os princípios da modicidade tarifária e da acessibilidade.</w:t>
      </w:r>
    </w:p>
    <w:p w:rsidR="001E66DD" w:rsidRPr="00CC594C" w:rsidRDefault="001E66DD" w:rsidP="001E66DD">
      <w:pPr>
        <w:pStyle w:val="Corpodetexto"/>
        <w:tabs>
          <w:tab w:val="left" w:pos="6527"/>
          <w:tab w:val="left" w:pos="8381"/>
        </w:tabs>
        <w:ind w:firstLine="851"/>
        <w:rPr>
          <w:rFonts w:ascii="Arial" w:hAnsi="Arial" w:cs="Arial"/>
        </w:rPr>
      </w:pPr>
    </w:p>
    <w:p w:rsidR="001E66DD" w:rsidRPr="00CC594C" w:rsidRDefault="005E34D5" w:rsidP="001E66DD">
      <w:pPr>
        <w:pStyle w:val="Corpodetexto"/>
        <w:tabs>
          <w:tab w:val="left" w:pos="6527"/>
          <w:tab w:val="left" w:pos="8381"/>
        </w:tabs>
        <w:ind w:firstLine="0"/>
        <w:rPr>
          <w:rFonts w:ascii="Arial" w:hAnsi="Arial" w:cs="Arial"/>
        </w:rPr>
      </w:pPr>
      <w:r w:rsidRPr="00CC594C">
        <w:rPr>
          <w:rFonts w:ascii="Arial" w:hAnsi="Arial" w:cs="Arial"/>
        </w:rPr>
        <w:t>Esse marco regulatório estabelece diretrizes importantes qu</w:t>
      </w:r>
      <w:r w:rsidRPr="00CC594C">
        <w:rPr>
          <w:rFonts w:ascii="Arial" w:hAnsi="Arial" w:cs="Arial"/>
        </w:rPr>
        <w:t>e devem ser consideradas na elaboração do presente projeto de lei, incluindo:</w:t>
      </w:r>
    </w:p>
    <w:p w:rsidR="001E66DD" w:rsidRPr="00CC594C" w:rsidRDefault="001E66DD" w:rsidP="001E66DD">
      <w:pPr>
        <w:pStyle w:val="Corpodetexto"/>
        <w:tabs>
          <w:tab w:val="left" w:pos="6527"/>
          <w:tab w:val="left" w:pos="8381"/>
        </w:tabs>
        <w:ind w:firstLine="851"/>
        <w:rPr>
          <w:rFonts w:ascii="Arial" w:hAnsi="Arial" w:cs="Arial"/>
        </w:rPr>
      </w:pPr>
    </w:p>
    <w:p w:rsidR="001E66DD" w:rsidRDefault="005E34D5" w:rsidP="001E66DD">
      <w:pPr>
        <w:pStyle w:val="Corpodetexto"/>
        <w:numPr>
          <w:ilvl w:val="0"/>
          <w:numId w:val="15"/>
        </w:numPr>
        <w:tabs>
          <w:tab w:val="left" w:pos="6527"/>
          <w:tab w:val="left" w:pos="8381"/>
        </w:tabs>
        <w:rPr>
          <w:rFonts w:ascii="Arial" w:hAnsi="Arial" w:cs="Arial"/>
        </w:rPr>
      </w:pPr>
      <w:r w:rsidRPr="00CC594C">
        <w:rPr>
          <w:rFonts w:ascii="Arial" w:hAnsi="Arial" w:cs="Arial"/>
        </w:rPr>
        <w:t>Universalização dos serviços de saneamento básico, buscando assegurar atendimento adequado e inclusivo a toda a população, inclusive no que se refere ao manejo de resíduos sólid</w:t>
      </w:r>
      <w:r w:rsidRPr="00CC594C">
        <w:rPr>
          <w:rFonts w:ascii="Arial" w:hAnsi="Arial" w:cs="Arial"/>
        </w:rPr>
        <w:t>os.</w:t>
      </w:r>
    </w:p>
    <w:p w:rsidR="001E66DD" w:rsidRDefault="005E34D5" w:rsidP="001E66DD">
      <w:pPr>
        <w:pStyle w:val="Corpodetexto"/>
        <w:numPr>
          <w:ilvl w:val="0"/>
          <w:numId w:val="15"/>
        </w:numPr>
        <w:tabs>
          <w:tab w:val="left" w:pos="6527"/>
          <w:tab w:val="left" w:pos="8381"/>
        </w:tabs>
        <w:rPr>
          <w:rFonts w:ascii="Arial" w:hAnsi="Arial" w:cs="Arial"/>
        </w:rPr>
      </w:pPr>
      <w:r w:rsidRPr="00CC594C">
        <w:rPr>
          <w:rFonts w:ascii="Arial" w:hAnsi="Arial" w:cs="Arial"/>
        </w:rPr>
        <w:t>Sustentabilidade econômica, mediante a cobrança que permita a recuperação dos custos operacionais, promovendo a eficiência na prestação dos serviços e a preservação ambiental.</w:t>
      </w:r>
    </w:p>
    <w:p w:rsidR="001E66DD" w:rsidRDefault="005E34D5" w:rsidP="001E66DD">
      <w:pPr>
        <w:pStyle w:val="Corpodetexto"/>
        <w:numPr>
          <w:ilvl w:val="0"/>
          <w:numId w:val="15"/>
        </w:numPr>
        <w:tabs>
          <w:tab w:val="left" w:pos="6527"/>
          <w:tab w:val="left" w:pos="8381"/>
        </w:tabs>
        <w:rPr>
          <w:rFonts w:ascii="Arial" w:hAnsi="Arial" w:cs="Arial"/>
        </w:rPr>
      </w:pPr>
      <w:r w:rsidRPr="00CC594C">
        <w:rPr>
          <w:rFonts w:ascii="Arial" w:hAnsi="Arial" w:cs="Arial"/>
        </w:rPr>
        <w:t xml:space="preserve">Transparência e controle social, por meio de mecanismos de participação </w:t>
      </w:r>
      <w:r w:rsidRPr="00CC594C">
        <w:rPr>
          <w:rFonts w:ascii="Arial" w:hAnsi="Arial" w:cs="Arial"/>
        </w:rPr>
        <w:t>popular na formulação, implementação e fiscalização das políticas públicas relacionadas aos resíduos sólidos.</w:t>
      </w:r>
    </w:p>
    <w:p w:rsidR="001E66DD" w:rsidRPr="00CC594C" w:rsidRDefault="005E34D5" w:rsidP="001E66DD">
      <w:pPr>
        <w:pStyle w:val="Corpodetexto"/>
        <w:numPr>
          <w:ilvl w:val="0"/>
          <w:numId w:val="15"/>
        </w:numPr>
        <w:tabs>
          <w:tab w:val="left" w:pos="6527"/>
          <w:tab w:val="left" w:pos="8381"/>
        </w:tabs>
        <w:rPr>
          <w:rFonts w:ascii="Arial" w:hAnsi="Arial" w:cs="Arial"/>
        </w:rPr>
      </w:pPr>
      <w:r w:rsidRPr="00CC594C">
        <w:rPr>
          <w:rFonts w:ascii="Arial" w:hAnsi="Arial" w:cs="Arial"/>
        </w:rPr>
        <w:t>Proteção da saúde pública e preservação do meio ambiente, incentivando práticas de gestão de resíduos que minimizem impactos ambientais e melhorem</w:t>
      </w:r>
      <w:r w:rsidRPr="00CC594C">
        <w:rPr>
          <w:rFonts w:ascii="Arial" w:hAnsi="Arial" w:cs="Arial"/>
        </w:rPr>
        <w:t xml:space="preserve"> a qualidade de vida da população.</w:t>
      </w:r>
    </w:p>
    <w:p w:rsidR="001E66DD" w:rsidRDefault="001E66DD" w:rsidP="001E66DD">
      <w:pPr>
        <w:pStyle w:val="Corpodetexto"/>
        <w:tabs>
          <w:tab w:val="left" w:pos="6527"/>
          <w:tab w:val="left" w:pos="8381"/>
        </w:tabs>
        <w:ind w:firstLine="851"/>
        <w:rPr>
          <w:rFonts w:ascii="Arial" w:hAnsi="Arial" w:cs="Arial"/>
        </w:rPr>
      </w:pPr>
    </w:p>
    <w:p w:rsidR="001E66DD" w:rsidRPr="00CC594C" w:rsidRDefault="005E34D5" w:rsidP="00F927E0">
      <w:pPr>
        <w:pStyle w:val="Corpodetexto"/>
        <w:tabs>
          <w:tab w:val="left" w:pos="6527"/>
          <w:tab w:val="left" w:pos="8381"/>
        </w:tabs>
        <w:ind w:firstLine="0"/>
        <w:rPr>
          <w:rFonts w:ascii="Arial" w:hAnsi="Arial" w:cs="Arial"/>
        </w:rPr>
      </w:pPr>
      <w:r w:rsidRPr="00CC594C">
        <w:rPr>
          <w:rFonts w:ascii="Arial" w:hAnsi="Arial" w:cs="Arial"/>
        </w:rPr>
        <w:t xml:space="preserve">Para o município de </w:t>
      </w:r>
      <w:r>
        <w:rPr>
          <w:rFonts w:ascii="Arial" w:hAnsi="Arial" w:cs="Arial"/>
        </w:rPr>
        <w:t>Bebedouro</w:t>
      </w:r>
      <w:r w:rsidR="00BC48CE">
        <w:rPr>
          <w:rFonts w:ascii="Arial" w:hAnsi="Arial" w:cs="Arial"/>
        </w:rPr>
        <w:t xml:space="preserve"> </w:t>
      </w:r>
      <w:r>
        <w:rPr>
          <w:rFonts w:ascii="Arial" w:hAnsi="Arial" w:cs="Arial"/>
        </w:rPr>
        <w:t>-</w:t>
      </w:r>
      <w:r w:rsidR="00BC48CE">
        <w:rPr>
          <w:rFonts w:ascii="Arial" w:hAnsi="Arial" w:cs="Arial"/>
        </w:rPr>
        <w:t xml:space="preserve"> </w:t>
      </w:r>
      <w:r>
        <w:rPr>
          <w:rFonts w:ascii="Arial" w:hAnsi="Arial" w:cs="Arial"/>
        </w:rPr>
        <w:t xml:space="preserve">SP, a instituição da </w:t>
      </w:r>
      <w:r w:rsidRPr="00CC594C">
        <w:rPr>
          <w:rFonts w:ascii="Arial" w:hAnsi="Arial" w:cs="Arial"/>
          <w:b/>
        </w:rPr>
        <w:t>Taxa de Manejo de Resíduos Sólidos (TMRS)</w:t>
      </w:r>
      <w:r w:rsidRPr="00CC594C">
        <w:rPr>
          <w:rFonts w:ascii="Arial" w:hAnsi="Arial" w:cs="Arial"/>
        </w:rPr>
        <w:t xml:space="preserve"> apresenta-se como medida indispensável, tendo em vista:</w:t>
      </w:r>
    </w:p>
    <w:p w:rsidR="001E66DD" w:rsidRPr="00CC594C" w:rsidRDefault="001E66DD" w:rsidP="001E66DD">
      <w:pPr>
        <w:pStyle w:val="Corpodetexto"/>
        <w:tabs>
          <w:tab w:val="left" w:pos="6527"/>
          <w:tab w:val="left" w:pos="8381"/>
        </w:tabs>
        <w:ind w:firstLine="851"/>
        <w:rPr>
          <w:rFonts w:ascii="Arial" w:hAnsi="Arial" w:cs="Arial"/>
        </w:rPr>
      </w:pPr>
    </w:p>
    <w:p w:rsidR="001E66DD" w:rsidRPr="00CC594C" w:rsidRDefault="005E34D5" w:rsidP="001E66DD">
      <w:pPr>
        <w:pStyle w:val="Corpodetexto"/>
        <w:numPr>
          <w:ilvl w:val="0"/>
          <w:numId w:val="16"/>
        </w:numPr>
        <w:tabs>
          <w:tab w:val="left" w:pos="6527"/>
          <w:tab w:val="left" w:pos="8381"/>
        </w:tabs>
        <w:rPr>
          <w:rFonts w:ascii="Arial" w:hAnsi="Arial" w:cs="Arial"/>
        </w:rPr>
      </w:pPr>
      <w:r w:rsidRPr="00CC594C">
        <w:rPr>
          <w:rFonts w:ascii="Arial" w:hAnsi="Arial" w:cs="Arial"/>
        </w:rPr>
        <w:t>O fortalecimento da gestão de resíduos sólidos, garantindo maior efi</w:t>
      </w:r>
      <w:r w:rsidRPr="00CC594C">
        <w:rPr>
          <w:rFonts w:ascii="Arial" w:hAnsi="Arial" w:cs="Arial"/>
        </w:rPr>
        <w:t>ciência e qualidade na prestação do serviço.</w:t>
      </w:r>
    </w:p>
    <w:p w:rsidR="001E66DD" w:rsidRPr="00CC594C" w:rsidRDefault="005E34D5" w:rsidP="001E66DD">
      <w:pPr>
        <w:pStyle w:val="Corpodetexto"/>
        <w:numPr>
          <w:ilvl w:val="0"/>
          <w:numId w:val="16"/>
        </w:numPr>
        <w:tabs>
          <w:tab w:val="left" w:pos="6527"/>
          <w:tab w:val="left" w:pos="8381"/>
        </w:tabs>
        <w:rPr>
          <w:rFonts w:ascii="Arial" w:hAnsi="Arial" w:cs="Arial"/>
        </w:rPr>
      </w:pPr>
      <w:r w:rsidRPr="00CC594C">
        <w:rPr>
          <w:rFonts w:ascii="Arial" w:hAnsi="Arial" w:cs="Arial"/>
        </w:rPr>
        <w:lastRenderedPageBreak/>
        <w:t>A viabilização de investimentos em infraestrutura, como coleta seletiva, reciclagem e destinação final ambientalmente adequada.</w:t>
      </w:r>
    </w:p>
    <w:p w:rsidR="001E66DD" w:rsidRPr="00CC594C" w:rsidRDefault="005E34D5" w:rsidP="001E66DD">
      <w:pPr>
        <w:pStyle w:val="Corpodetexto"/>
        <w:numPr>
          <w:ilvl w:val="0"/>
          <w:numId w:val="16"/>
        </w:numPr>
        <w:tabs>
          <w:tab w:val="left" w:pos="6527"/>
          <w:tab w:val="left" w:pos="8381"/>
        </w:tabs>
        <w:rPr>
          <w:rFonts w:ascii="Arial" w:hAnsi="Arial" w:cs="Arial"/>
        </w:rPr>
      </w:pPr>
      <w:r w:rsidRPr="00CC594C">
        <w:rPr>
          <w:rFonts w:ascii="Arial" w:hAnsi="Arial" w:cs="Arial"/>
        </w:rPr>
        <w:t>O atendimento à legislação federal, assegurando o acesso a recursos e financiamento</w:t>
      </w:r>
      <w:r w:rsidRPr="00CC594C">
        <w:rPr>
          <w:rFonts w:ascii="Arial" w:hAnsi="Arial" w:cs="Arial"/>
        </w:rPr>
        <w:t>s governamentais e a conformidade com as normas ambientais.</w:t>
      </w:r>
    </w:p>
    <w:p w:rsidR="001E66DD" w:rsidRDefault="005E34D5" w:rsidP="001E66DD">
      <w:pPr>
        <w:pStyle w:val="Corpodetexto"/>
        <w:numPr>
          <w:ilvl w:val="0"/>
          <w:numId w:val="16"/>
        </w:numPr>
        <w:tabs>
          <w:tab w:val="left" w:pos="6527"/>
          <w:tab w:val="left" w:pos="8381"/>
        </w:tabs>
        <w:rPr>
          <w:rFonts w:ascii="Arial" w:hAnsi="Arial" w:cs="Arial"/>
        </w:rPr>
      </w:pPr>
      <w:r w:rsidRPr="00CC594C">
        <w:rPr>
          <w:rFonts w:ascii="Arial" w:hAnsi="Arial" w:cs="Arial"/>
        </w:rPr>
        <w:t>A preservação ambiental e a promoção de saúde pública, com a redução de impactos negativos relacionados ao descarte inadequado de resíduos.</w:t>
      </w:r>
    </w:p>
    <w:p w:rsidR="001E66DD" w:rsidRPr="00CC594C" w:rsidRDefault="001E66DD" w:rsidP="001E66DD">
      <w:pPr>
        <w:pStyle w:val="Corpodetexto"/>
        <w:tabs>
          <w:tab w:val="left" w:pos="6527"/>
          <w:tab w:val="left" w:pos="8381"/>
        </w:tabs>
        <w:ind w:left="1673" w:firstLine="0"/>
        <w:rPr>
          <w:rFonts w:ascii="Arial" w:hAnsi="Arial" w:cs="Arial"/>
        </w:rPr>
      </w:pPr>
    </w:p>
    <w:p w:rsidR="001E66DD" w:rsidRPr="00CC594C" w:rsidRDefault="005E34D5" w:rsidP="001E66DD">
      <w:pPr>
        <w:pStyle w:val="Corpodetexto"/>
        <w:tabs>
          <w:tab w:val="left" w:pos="6527"/>
          <w:tab w:val="left" w:pos="8381"/>
        </w:tabs>
        <w:ind w:firstLine="0"/>
        <w:rPr>
          <w:rFonts w:ascii="Arial" w:hAnsi="Arial" w:cs="Arial"/>
        </w:rPr>
      </w:pPr>
      <w:r w:rsidRPr="00CC594C">
        <w:rPr>
          <w:rFonts w:ascii="Arial" w:hAnsi="Arial" w:cs="Arial"/>
        </w:rPr>
        <w:t>É importante destacar que o projeto de lei busca respei</w:t>
      </w:r>
      <w:r w:rsidRPr="00CC594C">
        <w:rPr>
          <w:rFonts w:ascii="Arial" w:hAnsi="Arial" w:cs="Arial"/>
        </w:rPr>
        <w:t xml:space="preserve">tar os </w:t>
      </w:r>
      <w:r w:rsidRPr="00CC594C">
        <w:rPr>
          <w:rFonts w:ascii="Arial" w:hAnsi="Arial" w:cs="Arial"/>
          <w:b/>
        </w:rPr>
        <w:t>princípios da justiça social</w:t>
      </w:r>
      <w:r w:rsidRPr="00CC594C">
        <w:rPr>
          <w:rFonts w:ascii="Arial" w:hAnsi="Arial" w:cs="Arial"/>
        </w:rPr>
        <w:t>, garantindo que a cobrança da taxa não seja excessiva nem onerosa para as populações em situação de vulnerabilidade econômica. Isso reflete o compromisso da administração municipal com a equidade e o bem-estar social.</w:t>
      </w:r>
    </w:p>
    <w:p w:rsidR="001E66DD" w:rsidRPr="00CC594C" w:rsidRDefault="001E66DD" w:rsidP="001E66DD">
      <w:pPr>
        <w:pStyle w:val="Corpodetexto"/>
        <w:tabs>
          <w:tab w:val="left" w:pos="6527"/>
          <w:tab w:val="left" w:pos="8381"/>
        </w:tabs>
        <w:ind w:firstLine="851"/>
        <w:rPr>
          <w:rFonts w:ascii="Arial" w:hAnsi="Arial" w:cs="Arial"/>
        </w:rPr>
      </w:pPr>
    </w:p>
    <w:p w:rsidR="001E66DD" w:rsidRDefault="005E34D5" w:rsidP="00F927E0">
      <w:pPr>
        <w:pStyle w:val="Corpodetexto"/>
        <w:tabs>
          <w:tab w:val="left" w:pos="6527"/>
          <w:tab w:val="left" w:pos="8381"/>
        </w:tabs>
        <w:ind w:left="0" w:firstLine="0"/>
        <w:rPr>
          <w:rFonts w:ascii="Arial" w:hAnsi="Arial" w:cs="Arial"/>
        </w:rPr>
      </w:pPr>
      <w:r w:rsidRPr="00CC594C">
        <w:rPr>
          <w:rFonts w:ascii="Arial" w:hAnsi="Arial" w:cs="Arial"/>
        </w:rPr>
        <w:t>A</w:t>
      </w:r>
      <w:r w:rsidRPr="00CC594C">
        <w:rPr>
          <w:rFonts w:ascii="Arial" w:hAnsi="Arial" w:cs="Arial"/>
        </w:rPr>
        <w:t>ssim, este Projeto de Lei Complementar representa um passo necessário para a modernização da gestão de resíduos sólidos em Bebedouro-SP, alinhando-se às exigências legais e às melhores práticas no setor. Solicitamos o apoio dos nobres vereadores para sua a</w:t>
      </w:r>
      <w:r w:rsidRPr="00CC594C">
        <w:rPr>
          <w:rFonts w:ascii="Arial" w:hAnsi="Arial" w:cs="Arial"/>
        </w:rPr>
        <w:t>provação, possibilitando um avanço significativo na qualidade de vida da nossa população e na sustentabilidade ambiental do município.</w:t>
      </w:r>
    </w:p>
    <w:p w:rsidR="001E66DD" w:rsidRDefault="001E66DD" w:rsidP="001E66DD">
      <w:pPr>
        <w:pStyle w:val="Corpodetexto"/>
        <w:tabs>
          <w:tab w:val="left" w:pos="6527"/>
          <w:tab w:val="left" w:pos="8381"/>
        </w:tabs>
        <w:ind w:left="0" w:firstLine="851"/>
        <w:rPr>
          <w:rFonts w:ascii="Arial" w:hAnsi="Arial" w:cs="Arial"/>
        </w:rPr>
      </w:pPr>
    </w:p>
    <w:p w:rsidR="001E66DD" w:rsidRDefault="005E34D5" w:rsidP="00F927E0">
      <w:pPr>
        <w:pStyle w:val="Corpodetexto"/>
        <w:tabs>
          <w:tab w:val="left" w:pos="6527"/>
          <w:tab w:val="left" w:pos="8381"/>
        </w:tabs>
        <w:ind w:left="0" w:firstLine="0"/>
        <w:rPr>
          <w:rFonts w:ascii="Arial" w:hAnsi="Arial" w:cs="Arial"/>
        </w:rPr>
      </w:pPr>
      <w:r w:rsidRPr="009B6EFC">
        <w:rPr>
          <w:rFonts w:ascii="Arial" w:hAnsi="Arial" w:cs="Arial"/>
        </w:rPr>
        <w:t xml:space="preserve">Aproveitamos a oportunidade para renovar a Vossa Excelência e demais nobres Vereadores, os nossos mais sinceros </w:t>
      </w:r>
      <w:r>
        <w:rPr>
          <w:rFonts w:ascii="Arial" w:hAnsi="Arial" w:cs="Arial"/>
        </w:rPr>
        <w:t>agradecimentos.</w:t>
      </w:r>
    </w:p>
    <w:p w:rsidR="001E66DD" w:rsidRDefault="001E66DD" w:rsidP="001E66DD">
      <w:pPr>
        <w:pStyle w:val="Corpodetexto"/>
        <w:tabs>
          <w:tab w:val="left" w:pos="6527"/>
          <w:tab w:val="left" w:pos="8381"/>
        </w:tabs>
        <w:ind w:left="0" w:firstLine="851"/>
        <w:rPr>
          <w:rFonts w:ascii="Arial" w:hAnsi="Arial" w:cs="Arial"/>
        </w:rPr>
      </w:pPr>
    </w:p>
    <w:p w:rsidR="001E66DD" w:rsidRDefault="001E66DD" w:rsidP="001E66DD">
      <w:pPr>
        <w:pStyle w:val="Corpodetexto"/>
        <w:ind w:left="0" w:right="83" w:firstLine="0"/>
        <w:jc w:val="left"/>
        <w:rPr>
          <w:rFonts w:ascii="Arial" w:hAnsi="Arial" w:cs="Arial"/>
        </w:rPr>
      </w:pPr>
    </w:p>
    <w:p w:rsidR="00FB53DC" w:rsidRPr="001B2BA0" w:rsidRDefault="00FB53DC" w:rsidP="001E66DD">
      <w:pPr>
        <w:pStyle w:val="Corpodetexto"/>
        <w:ind w:left="0" w:right="83" w:firstLine="0"/>
        <w:jc w:val="left"/>
        <w:rPr>
          <w:rFonts w:ascii="Arial" w:hAnsi="Arial" w:cs="Arial"/>
        </w:rPr>
      </w:pPr>
    </w:p>
    <w:p w:rsidR="001E66DD" w:rsidRDefault="005E34D5" w:rsidP="001E66DD">
      <w:pPr>
        <w:pStyle w:val="Corpodetexto"/>
        <w:ind w:left="0" w:right="83" w:firstLine="0"/>
        <w:rPr>
          <w:rFonts w:ascii="Arial" w:hAnsi="Arial" w:cs="Arial"/>
        </w:rPr>
      </w:pPr>
      <w:r w:rsidRPr="001B2BA0">
        <w:rPr>
          <w:rFonts w:ascii="Arial" w:hAnsi="Arial" w:cs="Arial"/>
        </w:rPr>
        <w:t xml:space="preserve">Prefeitura Municipal de </w:t>
      </w:r>
      <w:r>
        <w:rPr>
          <w:rFonts w:ascii="Arial" w:hAnsi="Arial" w:cs="Arial"/>
        </w:rPr>
        <w:t>Bebedouro, 2</w:t>
      </w:r>
      <w:r w:rsidR="001C05B6">
        <w:rPr>
          <w:rFonts w:ascii="Arial" w:hAnsi="Arial" w:cs="Arial"/>
        </w:rPr>
        <w:t>9</w:t>
      </w:r>
      <w:r>
        <w:rPr>
          <w:rFonts w:ascii="Arial" w:hAnsi="Arial" w:cs="Arial"/>
        </w:rPr>
        <w:t xml:space="preserve"> de novembro de 2024</w:t>
      </w:r>
      <w:r w:rsidRPr="001B2BA0">
        <w:rPr>
          <w:rFonts w:ascii="Arial" w:hAnsi="Arial" w:cs="Arial"/>
        </w:rPr>
        <w:t>.</w:t>
      </w:r>
    </w:p>
    <w:p w:rsidR="001E66DD" w:rsidRDefault="001E66DD" w:rsidP="001E66DD">
      <w:pPr>
        <w:pStyle w:val="Corpodetexto"/>
        <w:ind w:left="0" w:right="83" w:firstLine="0"/>
        <w:rPr>
          <w:rFonts w:ascii="Arial" w:hAnsi="Arial" w:cs="Arial"/>
        </w:rPr>
      </w:pPr>
    </w:p>
    <w:p w:rsidR="00FB53DC" w:rsidRDefault="00FB53DC" w:rsidP="001E66DD">
      <w:pPr>
        <w:pStyle w:val="Corpodetexto"/>
        <w:ind w:left="0" w:right="83" w:firstLine="0"/>
        <w:rPr>
          <w:rFonts w:ascii="Arial" w:hAnsi="Arial" w:cs="Arial"/>
        </w:rPr>
      </w:pPr>
    </w:p>
    <w:p w:rsidR="001E66DD" w:rsidRDefault="001E66DD" w:rsidP="001E66DD">
      <w:pPr>
        <w:pStyle w:val="Corpodetexto"/>
        <w:ind w:left="0" w:right="83" w:firstLine="0"/>
        <w:rPr>
          <w:rFonts w:ascii="Arial" w:hAnsi="Arial" w:cs="Arial"/>
        </w:rPr>
      </w:pPr>
    </w:p>
    <w:p w:rsidR="001E66DD" w:rsidRDefault="001E66DD" w:rsidP="001E66DD">
      <w:pPr>
        <w:pStyle w:val="Corpodetexto"/>
        <w:ind w:left="0" w:right="83" w:firstLine="0"/>
        <w:rPr>
          <w:rFonts w:ascii="Arial" w:hAnsi="Arial" w:cs="Arial"/>
        </w:rPr>
      </w:pPr>
    </w:p>
    <w:p w:rsidR="001E66DD" w:rsidRPr="001B2BA0" w:rsidRDefault="005E34D5" w:rsidP="001E66DD">
      <w:pPr>
        <w:pStyle w:val="Corpodetexto"/>
        <w:ind w:left="0" w:right="83" w:firstLine="0"/>
        <w:rPr>
          <w:rFonts w:ascii="Arial" w:hAnsi="Arial" w:cs="Arial"/>
          <w:b/>
        </w:rPr>
      </w:pPr>
      <w:r w:rsidRPr="001B2BA0">
        <w:rPr>
          <w:rFonts w:ascii="Arial" w:hAnsi="Arial" w:cs="Arial"/>
          <w:b/>
        </w:rPr>
        <w:t>Lucas Gibin Seren</w:t>
      </w:r>
    </w:p>
    <w:p w:rsidR="001E66DD" w:rsidRPr="001B2BA0" w:rsidRDefault="005E34D5" w:rsidP="001E66DD">
      <w:pPr>
        <w:pStyle w:val="Corpodetexto"/>
        <w:ind w:left="0" w:right="83" w:firstLine="0"/>
        <w:rPr>
          <w:rFonts w:ascii="Arial" w:hAnsi="Arial" w:cs="Arial"/>
          <w:b/>
        </w:rPr>
      </w:pPr>
      <w:r w:rsidRPr="001B2BA0">
        <w:rPr>
          <w:rFonts w:ascii="Arial" w:hAnsi="Arial" w:cs="Arial"/>
          <w:b/>
        </w:rPr>
        <w:t>Prefeito Municipal</w:t>
      </w:r>
    </w:p>
    <w:p w:rsidR="001E66DD" w:rsidRDefault="001E66DD" w:rsidP="001E66DD">
      <w:pPr>
        <w:pStyle w:val="Corpodetexto"/>
        <w:tabs>
          <w:tab w:val="left" w:pos="6527"/>
          <w:tab w:val="left" w:pos="8381"/>
        </w:tabs>
        <w:ind w:left="0" w:firstLine="851"/>
        <w:rPr>
          <w:rFonts w:ascii="Arial" w:hAnsi="Arial" w:cs="Arial"/>
        </w:rPr>
      </w:pP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FB53DC" w:rsidRDefault="00FB53DC" w:rsidP="00F41630">
      <w:pPr>
        <w:tabs>
          <w:tab w:val="left" w:pos="2340"/>
        </w:tabs>
        <w:rPr>
          <w:rFonts w:ascii="Arial" w:hAnsi="Arial" w:cs="Arial"/>
          <w:sz w:val="24"/>
          <w:szCs w:val="24"/>
        </w:rPr>
      </w:pPr>
    </w:p>
    <w:p w:rsidR="001E66DD" w:rsidRDefault="001E66DD" w:rsidP="00F41630">
      <w:pPr>
        <w:tabs>
          <w:tab w:val="left" w:pos="2340"/>
        </w:tabs>
        <w:rPr>
          <w:rFonts w:ascii="Arial" w:hAnsi="Arial" w:cs="Arial"/>
          <w:sz w:val="24"/>
          <w:szCs w:val="24"/>
        </w:rPr>
      </w:pPr>
    </w:p>
    <w:p w:rsidR="001E66DD" w:rsidRPr="001E66DD" w:rsidRDefault="005E34D5" w:rsidP="00F41630">
      <w:pPr>
        <w:tabs>
          <w:tab w:val="left" w:pos="2340"/>
        </w:tabs>
        <w:rPr>
          <w:rFonts w:ascii="Arial" w:hAnsi="Arial" w:cs="Arial"/>
          <w:b/>
          <w:sz w:val="24"/>
          <w:szCs w:val="24"/>
        </w:rPr>
      </w:pPr>
      <w:r w:rsidRPr="001E66DD">
        <w:rPr>
          <w:rFonts w:ascii="Arial" w:hAnsi="Arial" w:cs="Arial"/>
          <w:b/>
          <w:sz w:val="24"/>
          <w:szCs w:val="24"/>
        </w:rPr>
        <w:t>A Sua Excelência o Senhor</w:t>
      </w:r>
    </w:p>
    <w:p w:rsidR="001E66DD" w:rsidRPr="001E66DD" w:rsidRDefault="005E34D5" w:rsidP="00F41630">
      <w:pPr>
        <w:tabs>
          <w:tab w:val="left" w:pos="2340"/>
        </w:tabs>
        <w:rPr>
          <w:rFonts w:ascii="Arial" w:hAnsi="Arial" w:cs="Arial"/>
          <w:b/>
          <w:sz w:val="24"/>
          <w:szCs w:val="24"/>
        </w:rPr>
      </w:pPr>
      <w:r w:rsidRPr="001E66DD">
        <w:rPr>
          <w:rFonts w:ascii="Arial" w:hAnsi="Arial" w:cs="Arial"/>
          <w:b/>
          <w:sz w:val="24"/>
          <w:szCs w:val="24"/>
        </w:rPr>
        <w:t>Dr. Edgar Cheli Junior</w:t>
      </w:r>
    </w:p>
    <w:p w:rsidR="001E66DD" w:rsidRPr="001E66DD" w:rsidRDefault="005E34D5" w:rsidP="00F41630">
      <w:pPr>
        <w:tabs>
          <w:tab w:val="left" w:pos="2340"/>
        </w:tabs>
        <w:rPr>
          <w:rFonts w:ascii="Arial" w:hAnsi="Arial" w:cs="Arial"/>
          <w:b/>
          <w:sz w:val="24"/>
          <w:szCs w:val="24"/>
        </w:rPr>
      </w:pPr>
      <w:r w:rsidRPr="001E66DD">
        <w:rPr>
          <w:rFonts w:ascii="Arial" w:hAnsi="Arial" w:cs="Arial"/>
          <w:b/>
          <w:sz w:val="24"/>
          <w:szCs w:val="24"/>
        </w:rPr>
        <w:t>Presidente da Câmara Municipal de Bebedouro</w:t>
      </w:r>
    </w:p>
    <w:p w:rsidR="001E66DD" w:rsidRPr="001E66DD" w:rsidRDefault="005E34D5" w:rsidP="00F41630">
      <w:pPr>
        <w:tabs>
          <w:tab w:val="left" w:pos="2340"/>
        </w:tabs>
        <w:rPr>
          <w:rFonts w:ascii="Arial" w:hAnsi="Arial" w:cs="Arial"/>
          <w:b/>
          <w:i/>
          <w:sz w:val="24"/>
          <w:szCs w:val="24"/>
        </w:rPr>
      </w:pPr>
      <w:r w:rsidRPr="001E66DD">
        <w:rPr>
          <w:rFonts w:ascii="Arial" w:hAnsi="Arial" w:cs="Arial"/>
          <w:b/>
          <w:i/>
          <w:sz w:val="24"/>
          <w:szCs w:val="24"/>
        </w:rPr>
        <w:t>Bebedouro-SP.</w:t>
      </w:r>
    </w:p>
    <w:sectPr w:rsidR="001E66DD" w:rsidRPr="001E66DD" w:rsidSect="0015343B">
      <w:pgSz w:w="11900" w:h="16840"/>
      <w:pgMar w:top="1721" w:right="1278" w:bottom="280" w:left="1276" w:header="3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4D5" w:rsidRDefault="005E34D5">
      <w:r>
        <w:separator/>
      </w:r>
    </w:p>
  </w:endnote>
  <w:endnote w:type="continuationSeparator" w:id="0">
    <w:p w:rsidR="005E34D5" w:rsidRDefault="005E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4D5" w:rsidRDefault="005E34D5">
      <w:r>
        <w:separator/>
      </w:r>
    </w:p>
  </w:footnote>
  <w:footnote w:type="continuationSeparator" w:id="0">
    <w:p w:rsidR="005E34D5" w:rsidRDefault="005E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7EF" w:rsidRDefault="005E34D5">
    <w:pPr>
      <w:pStyle w:val="Cabealho"/>
    </w:pPr>
    <w:r w:rsidRPr="00DF7C1A">
      <w:rPr>
        <w:noProof/>
        <w:u w:val="single"/>
        <w:lang w:eastAsia="pt-BR"/>
      </w:rPr>
      <w:drawing>
        <wp:anchor distT="0" distB="0" distL="114300" distR="114300" simplePos="0" relativeHeight="251658240" behindDoc="1" locked="0" layoutInCell="1" allowOverlap="1">
          <wp:simplePos x="0" y="0"/>
          <wp:positionH relativeFrom="column">
            <wp:posOffset>75565</wp:posOffset>
          </wp:positionH>
          <wp:positionV relativeFrom="paragraph">
            <wp:posOffset>-130175</wp:posOffset>
          </wp:positionV>
          <wp:extent cx="5667375" cy="990600"/>
          <wp:effectExtent l="0" t="0" r="9525" b="0"/>
          <wp:wrapTight wrapText="bothSides">
            <wp:wrapPolygon edited="0">
              <wp:start x="0" y="0"/>
              <wp:lineTo x="0" y="21185"/>
              <wp:lineTo x="21564" y="21185"/>
              <wp:lineTo x="21564" y="0"/>
              <wp:lineTo x="0" y="0"/>
            </wp:wrapPolygon>
          </wp:wrapTight>
          <wp:docPr id="10" name="Imagem 10"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776001"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673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simplePos x="0" y="0"/>
          <wp:positionH relativeFrom="rightMargin">
            <wp:align>center</wp:align>
          </wp:positionH>
          <wp:positionV relativeFrom="page">
            <wp:align>center</wp:align>
          </wp:positionV>
          <wp:extent cx="381000" cy="4743450"/>
          <wp:effectExtent l="0" t="0" r="0" b="0"/>
          <wp:wrapNone/>
          <wp:docPr id="10000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2"/>
                  <a:stretch>
                    <a:fillRect/>
                  </a:stretch>
                </pic:blipFill>
                <pic:spPr>
                  <a:xfrm>
                    <a:off x="0" y="0"/>
                    <a:ext cx="381000" cy="474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BBC"/>
    <w:multiLevelType w:val="hybridMultilevel"/>
    <w:tmpl w:val="0776AAE8"/>
    <w:lvl w:ilvl="0" w:tplc="F3CEDF2A">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DA8E0670" w:tentative="1">
      <w:start w:val="1"/>
      <w:numFmt w:val="lowerLetter"/>
      <w:lvlText w:val="%2."/>
      <w:lvlJc w:val="left"/>
      <w:pPr>
        <w:ind w:left="1439" w:hanging="360"/>
      </w:pPr>
    </w:lvl>
    <w:lvl w:ilvl="2" w:tplc="40601040" w:tentative="1">
      <w:start w:val="1"/>
      <w:numFmt w:val="lowerRoman"/>
      <w:lvlText w:val="%3."/>
      <w:lvlJc w:val="right"/>
      <w:pPr>
        <w:ind w:left="2159" w:hanging="180"/>
      </w:pPr>
    </w:lvl>
    <w:lvl w:ilvl="3" w:tplc="DAA8E446" w:tentative="1">
      <w:start w:val="1"/>
      <w:numFmt w:val="decimal"/>
      <w:lvlText w:val="%4."/>
      <w:lvlJc w:val="left"/>
      <w:pPr>
        <w:ind w:left="2879" w:hanging="360"/>
      </w:pPr>
    </w:lvl>
    <w:lvl w:ilvl="4" w:tplc="1354BE08" w:tentative="1">
      <w:start w:val="1"/>
      <w:numFmt w:val="lowerLetter"/>
      <w:lvlText w:val="%5."/>
      <w:lvlJc w:val="left"/>
      <w:pPr>
        <w:ind w:left="3599" w:hanging="360"/>
      </w:pPr>
    </w:lvl>
    <w:lvl w:ilvl="5" w:tplc="B57AA14A" w:tentative="1">
      <w:start w:val="1"/>
      <w:numFmt w:val="lowerRoman"/>
      <w:lvlText w:val="%6."/>
      <w:lvlJc w:val="right"/>
      <w:pPr>
        <w:ind w:left="4319" w:hanging="180"/>
      </w:pPr>
    </w:lvl>
    <w:lvl w:ilvl="6" w:tplc="418AD7EC" w:tentative="1">
      <w:start w:val="1"/>
      <w:numFmt w:val="decimal"/>
      <w:lvlText w:val="%7."/>
      <w:lvlJc w:val="left"/>
      <w:pPr>
        <w:ind w:left="5039" w:hanging="360"/>
      </w:pPr>
    </w:lvl>
    <w:lvl w:ilvl="7" w:tplc="05A2758E" w:tentative="1">
      <w:start w:val="1"/>
      <w:numFmt w:val="lowerLetter"/>
      <w:lvlText w:val="%8."/>
      <w:lvlJc w:val="left"/>
      <w:pPr>
        <w:ind w:left="5759" w:hanging="360"/>
      </w:pPr>
    </w:lvl>
    <w:lvl w:ilvl="8" w:tplc="4E708E36" w:tentative="1">
      <w:start w:val="1"/>
      <w:numFmt w:val="lowerRoman"/>
      <w:lvlText w:val="%9."/>
      <w:lvlJc w:val="right"/>
      <w:pPr>
        <w:ind w:left="6479" w:hanging="180"/>
      </w:pPr>
    </w:lvl>
  </w:abstractNum>
  <w:abstractNum w:abstractNumId="1" w15:restartNumberingAfterBreak="0">
    <w:nsid w:val="0F1B3D32"/>
    <w:multiLevelType w:val="hybridMultilevel"/>
    <w:tmpl w:val="0776AAE8"/>
    <w:lvl w:ilvl="0" w:tplc="0F4E7CD4">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4FF61A1E" w:tentative="1">
      <w:start w:val="1"/>
      <w:numFmt w:val="lowerLetter"/>
      <w:lvlText w:val="%2."/>
      <w:lvlJc w:val="left"/>
      <w:pPr>
        <w:ind w:left="1439" w:hanging="360"/>
      </w:pPr>
    </w:lvl>
    <w:lvl w:ilvl="2" w:tplc="51408B52" w:tentative="1">
      <w:start w:val="1"/>
      <w:numFmt w:val="lowerRoman"/>
      <w:lvlText w:val="%3."/>
      <w:lvlJc w:val="right"/>
      <w:pPr>
        <w:ind w:left="2159" w:hanging="180"/>
      </w:pPr>
    </w:lvl>
    <w:lvl w:ilvl="3" w:tplc="67208D86" w:tentative="1">
      <w:start w:val="1"/>
      <w:numFmt w:val="decimal"/>
      <w:lvlText w:val="%4."/>
      <w:lvlJc w:val="left"/>
      <w:pPr>
        <w:ind w:left="2879" w:hanging="360"/>
      </w:pPr>
    </w:lvl>
    <w:lvl w:ilvl="4" w:tplc="DBA8415A" w:tentative="1">
      <w:start w:val="1"/>
      <w:numFmt w:val="lowerLetter"/>
      <w:lvlText w:val="%5."/>
      <w:lvlJc w:val="left"/>
      <w:pPr>
        <w:ind w:left="3599" w:hanging="360"/>
      </w:pPr>
    </w:lvl>
    <w:lvl w:ilvl="5" w:tplc="A3102156" w:tentative="1">
      <w:start w:val="1"/>
      <w:numFmt w:val="lowerRoman"/>
      <w:lvlText w:val="%6."/>
      <w:lvlJc w:val="right"/>
      <w:pPr>
        <w:ind w:left="4319" w:hanging="180"/>
      </w:pPr>
    </w:lvl>
    <w:lvl w:ilvl="6" w:tplc="24F8906A" w:tentative="1">
      <w:start w:val="1"/>
      <w:numFmt w:val="decimal"/>
      <w:lvlText w:val="%7."/>
      <w:lvlJc w:val="left"/>
      <w:pPr>
        <w:ind w:left="5039" w:hanging="360"/>
      </w:pPr>
    </w:lvl>
    <w:lvl w:ilvl="7" w:tplc="9B9A0F9E" w:tentative="1">
      <w:start w:val="1"/>
      <w:numFmt w:val="lowerLetter"/>
      <w:lvlText w:val="%8."/>
      <w:lvlJc w:val="left"/>
      <w:pPr>
        <w:ind w:left="5759" w:hanging="360"/>
      </w:pPr>
    </w:lvl>
    <w:lvl w:ilvl="8" w:tplc="998E4FF0" w:tentative="1">
      <w:start w:val="1"/>
      <w:numFmt w:val="lowerRoman"/>
      <w:lvlText w:val="%9."/>
      <w:lvlJc w:val="right"/>
      <w:pPr>
        <w:ind w:left="6479" w:hanging="180"/>
      </w:pPr>
    </w:lvl>
  </w:abstractNum>
  <w:abstractNum w:abstractNumId="2" w15:restartNumberingAfterBreak="0">
    <w:nsid w:val="1EB957F4"/>
    <w:multiLevelType w:val="hybridMultilevel"/>
    <w:tmpl w:val="0776AAE8"/>
    <w:lvl w:ilvl="0" w:tplc="B55E6C36">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E632B04E" w:tentative="1">
      <w:start w:val="1"/>
      <w:numFmt w:val="lowerLetter"/>
      <w:lvlText w:val="%2."/>
      <w:lvlJc w:val="left"/>
      <w:pPr>
        <w:ind w:left="1439" w:hanging="360"/>
      </w:pPr>
    </w:lvl>
    <w:lvl w:ilvl="2" w:tplc="2586D3F6" w:tentative="1">
      <w:start w:val="1"/>
      <w:numFmt w:val="lowerRoman"/>
      <w:lvlText w:val="%3."/>
      <w:lvlJc w:val="right"/>
      <w:pPr>
        <w:ind w:left="2159" w:hanging="180"/>
      </w:pPr>
    </w:lvl>
    <w:lvl w:ilvl="3" w:tplc="45F42F8C" w:tentative="1">
      <w:start w:val="1"/>
      <w:numFmt w:val="decimal"/>
      <w:lvlText w:val="%4."/>
      <w:lvlJc w:val="left"/>
      <w:pPr>
        <w:ind w:left="2879" w:hanging="360"/>
      </w:pPr>
    </w:lvl>
    <w:lvl w:ilvl="4" w:tplc="67CEB72E" w:tentative="1">
      <w:start w:val="1"/>
      <w:numFmt w:val="lowerLetter"/>
      <w:lvlText w:val="%5."/>
      <w:lvlJc w:val="left"/>
      <w:pPr>
        <w:ind w:left="3599" w:hanging="360"/>
      </w:pPr>
    </w:lvl>
    <w:lvl w:ilvl="5" w:tplc="E2CC54C0" w:tentative="1">
      <w:start w:val="1"/>
      <w:numFmt w:val="lowerRoman"/>
      <w:lvlText w:val="%6."/>
      <w:lvlJc w:val="right"/>
      <w:pPr>
        <w:ind w:left="4319" w:hanging="180"/>
      </w:pPr>
    </w:lvl>
    <w:lvl w:ilvl="6" w:tplc="E5C09694" w:tentative="1">
      <w:start w:val="1"/>
      <w:numFmt w:val="decimal"/>
      <w:lvlText w:val="%7."/>
      <w:lvlJc w:val="left"/>
      <w:pPr>
        <w:ind w:left="5039" w:hanging="360"/>
      </w:pPr>
    </w:lvl>
    <w:lvl w:ilvl="7" w:tplc="3488A0A6" w:tentative="1">
      <w:start w:val="1"/>
      <w:numFmt w:val="lowerLetter"/>
      <w:lvlText w:val="%8."/>
      <w:lvlJc w:val="left"/>
      <w:pPr>
        <w:ind w:left="5759" w:hanging="360"/>
      </w:pPr>
    </w:lvl>
    <w:lvl w:ilvl="8" w:tplc="AB148C7C" w:tentative="1">
      <w:start w:val="1"/>
      <w:numFmt w:val="lowerRoman"/>
      <w:lvlText w:val="%9."/>
      <w:lvlJc w:val="right"/>
      <w:pPr>
        <w:ind w:left="6479" w:hanging="180"/>
      </w:pPr>
    </w:lvl>
  </w:abstractNum>
  <w:abstractNum w:abstractNumId="3" w15:restartNumberingAfterBreak="0">
    <w:nsid w:val="21C2540C"/>
    <w:multiLevelType w:val="hybridMultilevel"/>
    <w:tmpl w:val="0776AAE8"/>
    <w:lvl w:ilvl="0" w:tplc="02B2E68E">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849E36C2" w:tentative="1">
      <w:start w:val="1"/>
      <w:numFmt w:val="lowerLetter"/>
      <w:lvlText w:val="%2."/>
      <w:lvlJc w:val="left"/>
      <w:pPr>
        <w:ind w:left="1439" w:hanging="360"/>
      </w:pPr>
    </w:lvl>
    <w:lvl w:ilvl="2" w:tplc="00309F38" w:tentative="1">
      <w:start w:val="1"/>
      <w:numFmt w:val="lowerRoman"/>
      <w:lvlText w:val="%3."/>
      <w:lvlJc w:val="right"/>
      <w:pPr>
        <w:ind w:left="2159" w:hanging="180"/>
      </w:pPr>
    </w:lvl>
    <w:lvl w:ilvl="3" w:tplc="A438962C" w:tentative="1">
      <w:start w:val="1"/>
      <w:numFmt w:val="decimal"/>
      <w:lvlText w:val="%4."/>
      <w:lvlJc w:val="left"/>
      <w:pPr>
        <w:ind w:left="2879" w:hanging="360"/>
      </w:pPr>
    </w:lvl>
    <w:lvl w:ilvl="4" w:tplc="7F30D160" w:tentative="1">
      <w:start w:val="1"/>
      <w:numFmt w:val="lowerLetter"/>
      <w:lvlText w:val="%5."/>
      <w:lvlJc w:val="left"/>
      <w:pPr>
        <w:ind w:left="3599" w:hanging="360"/>
      </w:pPr>
    </w:lvl>
    <w:lvl w:ilvl="5" w:tplc="F20EC5BA" w:tentative="1">
      <w:start w:val="1"/>
      <w:numFmt w:val="lowerRoman"/>
      <w:lvlText w:val="%6."/>
      <w:lvlJc w:val="right"/>
      <w:pPr>
        <w:ind w:left="4319" w:hanging="180"/>
      </w:pPr>
    </w:lvl>
    <w:lvl w:ilvl="6" w:tplc="EC422BD8" w:tentative="1">
      <w:start w:val="1"/>
      <w:numFmt w:val="decimal"/>
      <w:lvlText w:val="%7."/>
      <w:lvlJc w:val="left"/>
      <w:pPr>
        <w:ind w:left="5039" w:hanging="360"/>
      </w:pPr>
    </w:lvl>
    <w:lvl w:ilvl="7" w:tplc="6C96115C" w:tentative="1">
      <w:start w:val="1"/>
      <w:numFmt w:val="lowerLetter"/>
      <w:lvlText w:val="%8."/>
      <w:lvlJc w:val="left"/>
      <w:pPr>
        <w:ind w:left="5759" w:hanging="360"/>
      </w:pPr>
    </w:lvl>
    <w:lvl w:ilvl="8" w:tplc="50BA69E8" w:tentative="1">
      <w:start w:val="1"/>
      <w:numFmt w:val="lowerRoman"/>
      <w:lvlText w:val="%9."/>
      <w:lvlJc w:val="right"/>
      <w:pPr>
        <w:ind w:left="6479" w:hanging="180"/>
      </w:pPr>
    </w:lvl>
  </w:abstractNum>
  <w:abstractNum w:abstractNumId="4" w15:restartNumberingAfterBreak="0">
    <w:nsid w:val="2D4613B9"/>
    <w:multiLevelType w:val="hybridMultilevel"/>
    <w:tmpl w:val="0776AAE8"/>
    <w:lvl w:ilvl="0" w:tplc="2196CAA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02CC8E3E" w:tentative="1">
      <w:start w:val="1"/>
      <w:numFmt w:val="lowerLetter"/>
      <w:lvlText w:val="%2."/>
      <w:lvlJc w:val="left"/>
      <w:pPr>
        <w:ind w:left="1439" w:hanging="360"/>
      </w:pPr>
    </w:lvl>
    <w:lvl w:ilvl="2" w:tplc="87D438A2" w:tentative="1">
      <w:start w:val="1"/>
      <w:numFmt w:val="lowerRoman"/>
      <w:lvlText w:val="%3."/>
      <w:lvlJc w:val="right"/>
      <w:pPr>
        <w:ind w:left="2159" w:hanging="180"/>
      </w:pPr>
    </w:lvl>
    <w:lvl w:ilvl="3" w:tplc="02EA2AC8" w:tentative="1">
      <w:start w:val="1"/>
      <w:numFmt w:val="decimal"/>
      <w:lvlText w:val="%4."/>
      <w:lvlJc w:val="left"/>
      <w:pPr>
        <w:ind w:left="2879" w:hanging="360"/>
      </w:pPr>
    </w:lvl>
    <w:lvl w:ilvl="4" w:tplc="98A46214" w:tentative="1">
      <w:start w:val="1"/>
      <w:numFmt w:val="lowerLetter"/>
      <w:lvlText w:val="%5."/>
      <w:lvlJc w:val="left"/>
      <w:pPr>
        <w:ind w:left="3599" w:hanging="360"/>
      </w:pPr>
    </w:lvl>
    <w:lvl w:ilvl="5" w:tplc="15085AB8" w:tentative="1">
      <w:start w:val="1"/>
      <w:numFmt w:val="lowerRoman"/>
      <w:lvlText w:val="%6."/>
      <w:lvlJc w:val="right"/>
      <w:pPr>
        <w:ind w:left="4319" w:hanging="180"/>
      </w:pPr>
    </w:lvl>
    <w:lvl w:ilvl="6" w:tplc="C5807654" w:tentative="1">
      <w:start w:val="1"/>
      <w:numFmt w:val="decimal"/>
      <w:lvlText w:val="%7."/>
      <w:lvlJc w:val="left"/>
      <w:pPr>
        <w:ind w:left="5039" w:hanging="360"/>
      </w:pPr>
    </w:lvl>
    <w:lvl w:ilvl="7" w:tplc="04487D8A" w:tentative="1">
      <w:start w:val="1"/>
      <w:numFmt w:val="lowerLetter"/>
      <w:lvlText w:val="%8."/>
      <w:lvlJc w:val="left"/>
      <w:pPr>
        <w:ind w:left="5759" w:hanging="360"/>
      </w:pPr>
    </w:lvl>
    <w:lvl w:ilvl="8" w:tplc="75F47E8C" w:tentative="1">
      <w:start w:val="1"/>
      <w:numFmt w:val="lowerRoman"/>
      <w:lvlText w:val="%9."/>
      <w:lvlJc w:val="right"/>
      <w:pPr>
        <w:ind w:left="6479" w:hanging="180"/>
      </w:pPr>
    </w:lvl>
  </w:abstractNum>
  <w:abstractNum w:abstractNumId="5" w15:restartNumberingAfterBreak="0">
    <w:nsid w:val="34B70FB5"/>
    <w:multiLevelType w:val="hybridMultilevel"/>
    <w:tmpl w:val="0776AAE8"/>
    <w:lvl w:ilvl="0" w:tplc="C6F07416">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D4FA1262" w:tentative="1">
      <w:start w:val="1"/>
      <w:numFmt w:val="lowerLetter"/>
      <w:lvlText w:val="%2."/>
      <w:lvlJc w:val="left"/>
      <w:pPr>
        <w:ind w:left="1439" w:hanging="360"/>
      </w:pPr>
    </w:lvl>
    <w:lvl w:ilvl="2" w:tplc="80C68D2A" w:tentative="1">
      <w:start w:val="1"/>
      <w:numFmt w:val="lowerRoman"/>
      <w:lvlText w:val="%3."/>
      <w:lvlJc w:val="right"/>
      <w:pPr>
        <w:ind w:left="2159" w:hanging="180"/>
      </w:pPr>
    </w:lvl>
    <w:lvl w:ilvl="3" w:tplc="E7D4459C" w:tentative="1">
      <w:start w:val="1"/>
      <w:numFmt w:val="decimal"/>
      <w:lvlText w:val="%4."/>
      <w:lvlJc w:val="left"/>
      <w:pPr>
        <w:ind w:left="2879" w:hanging="360"/>
      </w:pPr>
    </w:lvl>
    <w:lvl w:ilvl="4" w:tplc="01AEC316" w:tentative="1">
      <w:start w:val="1"/>
      <w:numFmt w:val="lowerLetter"/>
      <w:lvlText w:val="%5."/>
      <w:lvlJc w:val="left"/>
      <w:pPr>
        <w:ind w:left="3599" w:hanging="360"/>
      </w:pPr>
    </w:lvl>
    <w:lvl w:ilvl="5" w:tplc="DC621A18" w:tentative="1">
      <w:start w:val="1"/>
      <w:numFmt w:val="lowerRoman"/>
      <w:lvlText w:val="%6."/>
      <w:lvlJc w:val="right"/>
      <w:pPr>
        <w:ind w:left="4319" w:hanging="180"/>
      </w:pPr>
    </w:lvl>
    <w:lvl w:ilvl="6" w:tplc="8800D2FA" w:tentative="1">
      <w:start w:val="1"/>
      <w:numFmt w:val="decimal"/>
      <w:lvlText w:val="%7."/>
      <w:lvlJc w:val="left"/>
      <w:pPr>
        <w:ind w:left="5039" w:hanging="360"/>
      </w:pPr>
    </w:lvl>
    <w:lvl w:ilvl="7" w:tplc="4D9CDC98" w:tentative="1">
      <w:start w:val="1"/>
      <w:numFmt w:val="lowerLetter"/>
      <w:lvlText w:val="%8."/>
      <w:lvlJc w:val="left"/>
      <w:pPr>
        <w:ind w:left="5759" w:hanging="360"/>
      </w:pPr>
    </w:lvl>
    <w:lvl w:ilvl="8" w:tplc="4880AA1E" w:tentative="1">
      <w:start w:val="1"/>
      <w:numFmt w:val="lowerRoman"/>
      <w:lvlText w:val="%9."/>
      <w:lvlJc w:val="right"/>
      <w:pPr>
        <w:ind w:left="6479" w:hanging="180"/>
      </w:pPr>
    </w:lvl>
  </w:abstractNum>
  <w:abstractNum w:abstractNumId="6" w15:restartNumberingAfterBreak="0">
    <w:nsid w:val="39344736"/>
    <w:multiLevelType w:val="hybridMultilevel"/>
    <w:tmpl w:val="0776AAE8"/>
    <w:lvl w:ilvl="0" w:tplc="6DCCAAFE">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3CFC0920" w:tentative="1">
      <w:start w:val="1"/>
      <w:numFmt w:val="lowerLetter"/>
      <w:lvlText w:val="%2."/>
      <w:lvlJc w:val="left"/>
      <w:pPr>
        <w:ind w:left="1439" w:hanging="360"/>
      </w:pPr>
    </w:lvl>
    <w:lvl w:ilvl="2" w:tplc="7618DCD2" w:tentative="1">
      <w:start w:val="1"/>
      <w:numFmt w:val="lowerRoman"/>
      <w:lvlText w:val="%3."/>
      <w:lvlJc w:val="right"/>
      <w:pPr>
        <w:ind w:left="2159" w:hanging="180"/>
      </w:pPr>
    </w:lvl>
    <w:lvl w:ilvl="3" w:tplc="E3249570" w:tentative="1">
      <w:start w:val="1"/>
      <w:numFmt w:val="decimal"/>
      <w:lvlText w:val="%4."/>
      <w:lvlJc w:val="left"/>
      <w:pPr>
        <w:ind w:left="2879" w:hanging="360"/>
      </w:pPr>
    </w:lvl>
    <w:lvl w:ilvl="4" w:tplc="719E5626" w:tentative="1">
      <w:start w:val="1"/>
      <w:numFmt w:val="lowerLetter"/>
      <w:lvlText w:val="%5."/>
      <w:lvlJc w:val="left"/>
      <w:pPr>
        <w:ind w:left="3599" w:hanging="360"/>
      </w:pPr>
    </w:lvl>
    <w:lvl w:ilvl="5" w:tplc="5F8A8ED6" w:tentative="1">
      <w:start w:val="1"/>
      <w:numFmt w:val="lowerRoman"/>
      <w:lvlText w:val="%6."/>
      <w:lvlJc w:val="right"/>
      <w:pPr>
        <w:ind w:left="4319" w:hanging="180"/>
      </w:pPr>
    </w:lvl>
    <w:lvl w:ilvl="6" w:tplc="41EA3D98" w:tentative="1">
      <w:start w:val="1"/>
      <w:numFmt w:val="decimal"/>
      <w:lvlText w:val="%7."/>
      <w:lvlJc w:val="left"/>
      <w:pPr>
        <w:ind w:left="5039" w:hanging="360"/>
      </w:pPr>
    </w:lvl>
    <w:lvl w:ilvl="7" w:tplc="3F506C7C" w:tentative="1">
      <w:start w:val="1"/>
      <w:numFmt w:val="lowerLetter"/>
      <w:lvlText w:val="%8."/>
      <w:lvlJc w:val="left"/>
      <w:pPr>
        <w:ind w:left="5759" w:hanging="360"/>
      </w:pPr>
    </w:lvl>
    <w:lvl w:ilvl="8" w:tplc="50F2C7CE" w:tentative="1">
      <w:start w:val="1"/>
      <w:numFmt w:val="lowerRoman"/>
      <w:lvlText w:val="%9."/>
      <w:lvlJc w:val="right"/>
      <w:pPr>
        <w:ind w:left="6479" w:hanging="180"/>
      </w:pPr>
    </w:lvl>
  </w:abstractNum>
  <w:abstractNum w:abstractNumId="7" w15:restartNumberingAfterBreak="0">
    <w:nsid w:val="3BC37A8B"/>
    <w:multiLevelType w:val="hybridMultilevel"/>
    <w:tmpl w:val="0776AAE8"/>
    <w:lvl w:ilvl="0" w:tplc="E9DAFC16">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7BE8F13C" w:tentative="1">
      <w:start w:val="1"/>
      <w:numFmt w:val="lowerLetter"/>
      <w:lvlText w:val="%2."/>
      <w:lvlJc w:val="left"/>
      <w:pPr>
        <w:ind w:left="1439" w:hanging="360"/>
      </w:pPr>
    </w:lvl>
    <w:lvl w:ilvl="2" w:tplc="532AC2B6" w:tentative="1">
      <w:start w:val="1"/>
      <w:numFmt w:val="lowerRoman"/>
      <w:lvlText w:val="%3."/>
      <w:lvlJc w:val="right"/>
      <w:pPr>
        <w:ind w:left="2159" w:hanging="180"/>
      </w:pPr>
    </w:lvl>
    <w:lvl w:ilvl="3" w:tplc="6DFE1030" w:tentative="1">
      <w:start w:val="1"/>
      <w:numFmt w:val="decimal"/>
      <w:lvlText w:val="%4."/>
      <w:lvlJc w:val="left"/>
      <w:pPr>
        <w:ind w:left="2879" w:hanging="360"/>
      </w:pPr>
    </w:lvl>
    <w:lvl w:ilvl="4" w:tplc="56A6AC2E" w:tentative="1">
      <w:start w:val="1"/>
      <w:numFmt w:val="lowerLetter"/>
      <w:lvlText w:val="%5."/>
      <w:lvlJc w:val="left"/>
      <w:pPr>
        <w:ind w:left="3599" w:hanging="360"/>
      </w:pPr>
    </w:lvl>
    <w:lvl w:ilvl="5" w:tplc="118EC142" w:tentative="1">
      <w:start w:val="1"/>
      <w:numFmt w:val="lowerRoman"/>
      <w:lvlText w:val="%6."/>
      <w:lvlJc w:val="right"/>
      <w:pPr>
        <w:ind w:left="4319" w:hanging="180"/>
      </w:pPr>
    </w:lvl>
    <w:lvl w:ilvl="6" w:tplc="B32C2EE8" w:tentative="1">
      <w:start w:val="1"/>
      <w:numFmt w:val="decimal"/>
      <w:lvlText w:val="%7."/>
      <w:lvlJc w:val="left"/>
      <w:pPr>
        <w:ind w:left="5039" w:hanging="360"/>
      </w:pPr>
    </w:lvl>
    <w:lvl w:ilvl="7" w:tplc="C42660F4" w:tentative="1">
      <w:start w:val="1"/>
      <w:numFmt w:val="lowerLetter"/>
      <w:lvlText w:val="%8."/>
      <w:lvlJc w:val="left"/>
      <w:pPr>
        <w:ind w:left="5759" w:hanging="360"/>
      </w:pPr>
    </w:lvl>
    <w:lvl w:ilvl="8" w:tplc="C6B0C138" w:tentative="1">
      <w:start w:val="1"/>
      <w:numFmt w:val="lowerRoman"/>
      <w:lvlText w:val="%9."/>
      <w:lvlJc w:val="right"/>
      <w:pPr>
        <w:ind w:left="6479" w:hanging="180"/>
      </w:pPr>
    </w:lvl>
  </w:abstractNum>
  <w:abstractNum w:abstractNumId="8" w15:restartNumberingAfterBreak="0">
    <w:nsid w:val="3ECB28F4"/>
    <w:multiLevelType w:val="hybridMultilevel"/>
    <w:tmpl w:val="0776AAE8"/>
    <w:lvl w:ilvl="0" w:tplc="E59A00F2">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914ECD64" w:tentative="1">
      <w:start w:val="1"/>
      <w:numFmt w:val="lowerLetter"/>
      <w:lvlText w:val="%2."/>
      <w:lvlJc w:val="left"/>
      <w:pPr>
        <w:ind w:left="1439" w:hanging="360"/>
      </w:pPr>
    </w:lvl>
    <w:lvl w:ilvl="2" w:tplc="0120A56C" w:tentative="1">
      <w:start w:val="1"/>
      <w:numFmt w:val="lowerRoman"/>
      <w:lvlText w:val="%3."/>
      <w:lvlJc w:val="right"/>
      <w:pPr>
        <w:ind w:left="2159" w:hanging="180"/>
      </w:pPr>
    </w:lvl>
    <w:lvl w:ilvl="3" w:tplc="B2C478FE" w:tentative="1">
      <w:start w:val="1"/>
      <w:numFmt w:val="decimal"/>
      <w:lvlText w:val="%4."/>
      <w:lvlJc w:val="left"/>
      <w:pPr>
        <w:ind w:left="2879" w:hanging="360"/>
      </w:pPr>
    </w:lvl>
    <w:lvl w:ilvl="4" w:tplc="0388CD62" w:tentative="1">
      <w:start w:val="1"/>
      <w:numFmt w:val="lowerLetter"/>
      <w:lvlText w:val="%5."/>
      <w:lvlJc w:val="left"/>
      <w:pPr>
        <w:ind w:left="3599" w:hanging="360"/>
      </w:pPr>
    </w:lvl>
    <w:lvl w:ilvl="5" w:tplc="D842D4CE" w:tentative="1">
      <w:start w:val="1"/>
      <w:numFmt w:val="lowerRoman"/>
      <w:lvlText w:val="%6."/>
      <w:lvlJc w:val="right"/>
      <w:pPr>
        <w:ind w:left="4319" w:hanging="180"/>
      </w:pPr>
    </w:lvl>
    <w:lvl w:ilvl="6" w:tplc="9A9E4644" w:tentative="1">
      <w:start w:val="1"/>
      <w:numFmt w:val="decimal"/>
      <w:lvlText w:val="%7."/>
      <w:lvlJc w:val="left"/>
      <w:pPr>
        <w:ind w:left="5039" w:hanging="360"/>
      </w:pPr>
    </w:lvl>
    <w:lvl w:ilvl="7" w:tplc="EA44EE2E" w:tentative="1">
      <w:start w:val="1"/>
      <w:numFmt w:val="lowerLetter"/>
      <w:lvlText w:val="%8."/>
      <w:lvlJc w:val="left"/>
      <w:pPr>
        <w:ind w:left="5759" w:hanging="360"/>
      </w:pPr>
    </w:lvl>
    <w:lvl w:ilvl="8" w:tplc="E19EEB86" w:tentative="1">
      <w:start w:val="1"/>
      <w:numFmt w:val="lowerRoman"/>
      <w:lvlText w:val="%9."/>
      <w:lvlJc w:val="right"/>
      <w:pPr>
        <w:ind w:left="6479" w:hanging="180"/>
      </w:pPr>
    </w:lvl>
  </w:abstractNum>
  <w:abstractNum w:abstractNumId="9" w15:restartNumberingAfterBreak="0">
    <w:nsid w:val="52555E9F"/>
    <w:multiLevelType w:val="hybridMultilevel"/>
    <w:tmpl w:val="0776AAE8"/>
    <w:lvl w:ilvl="0" w:tplc="797E3EA2">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4F3C22F0" w:tentative="1">
      <w:start w:val="1"/>
      <w:numFmt w:val="lowerLetter"/>
      <w:lvlText w:val="%2."/>
      <w:lvlJc w:val="left"/>
      <w:pPr>
        <w:ind w:left="1439" w:hanging="360"/>
      </w:pPr>
    </w:lvl>
    <w:lvl w:ilvl="2" w:tplc="D5744C20" w:tentative="1">
      <w:start w:val="1"/>
      <w:numFmt w:val="lowerRoman"/>
      <w:lvlText w:val="%3."/>
      <w:lvlJc w:val="right"/>
      <w:pPr>
        <w:ind w:left="2159" w:hanging="180"/>
      </w:pPr>
    </w:lvl>
    <w:lvl w:ilvl="3" w:tplc="00B459D6" w:tentative="1">
      <w:start w:val="1"/>
      <w:numFmt w:val="decimal"/>
      <w:lvlText w:val="%4."/>
      <w:lvlJc w:val="left"/>
      <w:pPr>
        <w:ind w:left="2879" w:hanging="360"/>
      </w:pPr>
    </w:lvl>
    <w:lvl w:ilvl="4" w:tplc="E1EEF6DC" w:tentative="1">
      <w:start w:val="1"/>
      <w:numFmt w:val="lowerLetter"/>
      <w:lvlText w:val="%5."/>
      <w:lvlJc w:val="left"/>
      <w:pPr>
        <w:ind w:left="3599" w:hanging="360"/>
      </w:pPr>
    </w:lvl>
    <w:lvl w:ilvl="5" w:tplc="F06A93A8" w:tentative="1">
      <w:start w:val="1"/>
      <w:numFmt w:val="lowerRoman"/>
      <w:lvlText w:val="%6."/>
      <w:lvlJc w:val="right"/>
      <w:pPr>
        <w:ind w:left="4319" w:hanging="180"/>
      </w:pPr>
    </w:lvl>
    <w:lvl w:ilvl="6" w:tplc="2136708E" w:tentative="1">
      <w:start w:val="1"/>
      <w:numFmt w:val="decimal"/>
      <w:lvlText w:val="%7."/>
      <w:lvlJc w:val="left"/>
      <w:pPr>
        <w:ind w:left="5039" w:hanging="360"/>
      </w:pPr>
    </w:lvl>
    <w:lvl w:ilvl="7" w:tplc="7F9CEB9A" w:tentative="1">
      <w:start w:val="1"/>
      <w:numFmt w:val="lowerLetter"/>
      <w:lvlText w:val="%8."/>
      <w:lvlJc w:val="left"/>
      <w:pPr>
        <w:ind w:left="5759" w:hanging="360"/>
      </w:pPr>
    </w:lvl>
    <w:lvl w:ilvl="8" w:tplc="2BD87868" w:tentative="1">
      <w:start w:val="1"/>
      <w:numFmt w:val="lowerRoman"/>
      <w:lvlText w:val="%9."/>
      <w:lvlJc w:val="right"/>
      <w:pPr>
        <w:ind w:left="6479" w:hanging="180"/>
      </w:pPr>
    </w:lvl>
  </w:abstractNum>
  <w:abstractNum w:abstractNumId="10" w15:restartNumberingAfterBreak="0">
    <w:nsid w:val="5FDC4DE0"/>
    <w:multiLevelType w:val="hybridMultilevel"/>
    <w:tmpl w:val="0776AAE8"/>
    <w:lvl w:ilvl="0" w:tplc="99E43204">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20A83168" w:tentative="1">
      <w:start w:val="1"/>
      <w:numFmt w:val="lowerLetter"/>
      <w:lvlText w:val="%2."/>
      <w:lvlJc w:val="left"/>
      <w:pPr>
        <w:ind w:left="1439" w:hanging="360"/>
      </w:pPr>
    </w:lvl>
    <w:lvl w:ilvl="2" w:tplc="EC844CAC" w:tentative="1">
      <w:start w:val="1"/>
      <w:numFmt w:val="lowerRoman"/>
      <w:lvlText w:val="%3."/>
      <w:lvlJc w:val="right"/>
      <w:pPr>
        <w:ind w:left="2159" w:hanging="180"/>
      </w:pPr>
    </w:lvl>
    <w:lvl w:ilvl="3" w:tplc="B804FFEC" w:tentative="1">
      <w:start w:val="1"/>
      <w:numFmt w:val="decimal"/>
      <w:lvlText w:val="%4."/>
      <w:lvlJc w:val="left"/>
      <w:pPr>
        <w:ind w:left="2879" w:hanging="360"/>
      </w:pPr>
    </w:lvl>
    <w:lvl w:ilvl="4" w:tplc="A5BE13F4" w:tentative="1">
      <w:start w:val="1"/>
      <w:numFmt w:val="lowerLetter"/>
      <w:lvlText w:val="%5."/>
      <w:lvlJc w:val="left"/>
      <w:pPr>
        <w:ind w:left="3599" w:hanging="360"/>
      </w:pPr>
    </w:lvl>
    <w:lvl w:ilvl="5" w:tplc="FC982166" w:tentative="1">
      <w:start w:val="1"/>
      <w:numFmt w:val="lowerRoman"/>
      <w:lvlText w:val="%6."/>
      <w:lvlJc w:val="right"/>
      <w:pPr>
        <w:ind w:left="4319" w:hanging="180"/>
      </w:pPr>
    </w:lvl>
    <w:lvl w:ilvl="6" w:tplc="D03C1060" w:tentative="1">
      <w:start w:val="1"/>
      <w:numFmt w:val="decimal"/>
      <w:lvlText w:val="%7."/>
      <w:lvlJc w:val="left"/>
      <w:pPr>
        <w:ind w:left="5039" w:hanging="360"/>
      </w:pPr>
    </w:lvl>
    <w:lvl w:ilvl="7" w:tplc="A10A8F70" w:tentative="1">
      <w:start w:val="1"/>
      <w:numFmt w:val="lowerLetter"/>
      <w:lvlText w:val="%8."/>
      <w:lvlJc w:val="left"/>
      <w:pPr>
        <w:ind w:left="5759" w:hanging="360"/>
      </w:pPr>
    </w:lvl>
    <w:lvl w:ilvl="8" w:tplc="678CD000" w:tentative="1">
      <w:start w:val="1"/>
      <w:numFmt w:val="lowerRoman"/>
      <w:lvlText w:val="%9."/>
      <w:lvlJc w:val="right"/>
      <w:pPr>
        <w:ind w:left="6479" w:hanging="180"/>
      </w:pPr>
    </w:lvl>
  </w:abstractNum>
  <w:abstractNum w:abstractNumId="11" w15:restartNumberingAfterBreak="0">
    <w:nsid w:val="64BF4971"/>
    <w:multiLevelType w:val="hybridMultilevel"/>
    <w:tmpl w:val="0776AAE8"/>
    <w:lvl w:ilvl="0" w:tplc="635C3AE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14F8B0F6" w:tentative="1">
      <w:start w:val="1"/>
      <w:numFmt w:val="lowerLetter"/>
      <w:lvlText w:val="%2."/>
      <w:lvlJc w:val="left"/>
      <w:pPr>
        <w:ind w:left="1439" w:hanging="360"/>
      </w:pPr>
    </w:lvl>
    <w:lvl w:ilvl="2" w:tplc="7FD8FDA6" w:tentative="1">
      <w:start w:val="1"/>
      <w:numFmt w:val="lowerRoman"/>
      <w:lvlText w:val="%3."/>
      <w:lvlJc w:val="right"/>
      <w:pPr>
        <w:ind w:left="2159" w:hanging="180"/>
      </w:pPr>
    </w:lvl>
    <w:lvl w:ilvl="3" w:tplc="81200FF6" w:tentative="1">
      <w:start w:val="1"/>
      <w:numFmt w:val="decimal"/>
      <w:lvlText w:val="%4."/>
      <w:lvlJc w:val="left"/>
      <w:pPr>
        <w:ind w:left="2879" w:hanging="360"/>
      </w:pPr>
    </w:lvl>
    <w:lvl w:ilvl="4" w:tplc="9FBA5146" w:tentative="1">
      <w:start w:val="1"/>
      <w:numFmt w:val="lowerLetter"/>
      <w:lvlText w:val="%5."/>
      <w:lvlJc w:val="left"/>
      <w:pPr>
        <w:ind w:left="3599" w:hanging="360"/>
      </w:pPr>
    </w:lvl>
    <w:lvl w:ilvl="5" w:tplc="775ED1A2" w:tentative="1">
      <w:start w:val="1"/>
      <w:numFmt w:val="lowerRoman"/>
      <w:lvlText w:val="%6."/>
      <w:lvlJc w:val="right"/>
      <w:pPr>
        <w:ind w:left="4319" w:hanging="180"/>
      </w:pPr>
    </w:lvl>
    <w:lvl w:ilvl="6" w:tplc="E6BA31F2" w:tentative="1">
      <w:start w:val="1"/>
      <w:numFmt w:val="decimal"/>
      <w:lvlText w:val="%7."/>
      <w:lvlJc w:val="left"/>
      <w:pPr>
        <w:ind w:left="5039" w:hanging="360"/>
      </w:pPr>
    </w:lvl>
    <w:lvl w:ilvl="7" w:tplc="66F07838" w:tentative="1">
      <w:start w:val="1"/>
      <w:numFmt w:val="lowerLetter"/>
      <w:lvlText w:val="%8."/>
      <w:lvlJc w:val="left"/>
      <w:pPr>
        <w:ind w:left="5759" w:hanging="360"/>
      </w:pPr>
    </w:lvl>
    <w:lvl w:ilvl="8" w:tplc="981C0CB2" w:tentative="1">
      <w:start w:val="1"/>
      <w:numFmt w:val="lowerRoman"/>
      <w:lvlText w:val="%9."/>
      <w:lvlJc w:val="right"/>
      <w:pPr>
        <w:ind w:left="6479" w:hanging="180"/>
      </w:pPr>
    </w:lvl>
  </w:abstractNum>
  <w:abstractNum w:abstractNumId="12" w15:restartNumberingAfterBreak="0">
    <w:nsid w:val="69DD0D60"/>
    <w:multiLevelType w:val="hybridMultilevel"/>
    <w:tmpl w:val="79C4BABA"/>
    <w:lvl w:ilvl="0" w:tplc="6AB05680">
      <w:start w:val="1"/>
      <w:numFmt w:val="decimal"/>
      <w:lvlText w:val="%1."/>
      <w:lvlJc w:val="left"/>
      <w:pPr>
        <w:ind w:left="1673" w:hanging="360"/>
      </w:pPr>
    </w:lvl>
    <w:lvl w:ilvl="1" w:tplc="F990B828" w:tentative="1">
      <w:start w:val="1"/>
      <w:numFmt w:val="lowerLetter"/>
      <w:lvlText w:val="%2."/>
      <w:lvlJc w:val="left"/>
      <w:pPr>
        <w:ind w:left="2393" w:hanging="360"/>
      </w:pPr>
    </w:lvl>
    <w:lvl w:ilvl="2" w:tplc="9068869A" w:tentative="1">
      <w:start w:val="1"/>
      <w:numFmt w:val="lowerRoman"/>
      <w:lvlText w:val="%3."/>
      <w:lvlJc w:val="right"/>
      <w:pPr>
        <w:ind w:left="3113" w:hanging="180"/>
      </w:pPr>
    </w:lvl>
    <w:lvl w:ilvl="3" w:tplc="5F8ACC02" w:tentative="1">
      <w:start w:val="1"/>
      <w:numFmt w:val="decimal"/>
      <w:lvlText w:val="%4."/>
      <w:lvlJc w:val="left"/>
      <w:pPr>
        <w:ind w:left="3833" w:hanging="360"/>
      </w:pPr>
    </w:lvl>
    <w:lvl w:ilvl="4" w:tplc="05502FCC" w:tentative="1">
      <w:start w:val="1"/>
      <w:numFmt w:val="lowerLetter"/>
      <w:lvlText w:val="%5."/>
      <w:lvlJc w:val="left"/>
      <w:pPr>
        <w:ind w:left="4553" w:hanging="360"/>
      </w:pPr>
    </w:lvl>
    <w:lvl w:ilvl="5" w:tplc="29D2CFA8" w:tentative="1">
      <w:start w:val="1"/>
      <w:numFmt w:val="lowerRoman"/>
      <w:lvlText w:val="%6."/>
      <w:lvlJc w:val="right"/>
      <w:pPr>
        <w:ind w:left="5273" w:hanging="180"/>
      </w:pPr>
    </w:lvl>
    <w:lvl w:ilvl="6" w:tplc="ECFACF0C" w:tentative="1">
      <w:start w:val="1"/>
      <w:numFmt w:val="decimal"/>
      <w:lvlText w:val="%7."/>
      <w:lvlJc w:val="left"/>
      <w:pPr>
        <w:ind w:left="5993" w:hanging="360"/>
      </w:pPr>
    </w:lvl>
    <w:lvl w:ilvl="7" w:tplc="BDBEAB7C" w:tentative="1">
      <w:start w:val="1"/>
      <w:numFmt w:val="lowerLetter"/>
      <w:lvlText w:val="%8."/>
      <w:lvlJc w:val="left"/>
      <w:pPr>
        <w:ind w:left="6713" w:hanging="360"/>
      </w:pPr>
    </w:lvl>
    <w:lvl w:ilvl="8" w:tplc="21CABAEC" w:tentative="1">
      <w:start w:val="1"/>
      <w:numFmt w:val="lowerRoman"/>
      <w:lvlText w:val="%9."/>
      <w:lvlJc w:val="right"/>
      <w:pPr>
        <w:ind w:left="7433" w:hanging="180"/>
      </w:pPr>
    </w:lvl>
  </w:abstractNum>
  <w:abstractNum w:abstractNumId="13" w15:restartNumberingAfterBreak="0">
    <w:nsid w:val="6D313FF5"/>
    <w:multiLevelType w:val="hybridMultilevel"/>
    <w:tmpl w:val="67523284"/>
    <w:lvl w:ilvl="0" w:tplc="CE1211E4">
      <w:start w:val="1"/>
      <w:numFmt w:val="bullet"/>
      <w:lvlText w:val=""/>
      <w:lvlJc w:val="left"/>
      <w:pPr>
        <w:ind w:left="1673" w:hanging="360"/>
      </w:pPr>
      <w:rPr>
        <w:rFonts w:ascii="Symbol" w:hAnsi="Symbol" w:hint="default"/>
      </w:rPr>
    </w:lvl>
    <w:lvl w:ilvl="1" w:tplc="C194E9F4" w:tentative="1">
      <w:start w:val="1"/>
      <w:numFmt w:val="bullet"/>
      <w:lvlText w:val="o"/>
      <w:lvlJc w:val="left"/>
      <w:pPr>
        <w:ind w:left="2393" w:hanging="360"/>
      </w:pPr>
      <w:rPr>
        <w:rFonts w:ascii="Courier New" w:hAnsi="Courier New" w:cs="Courier New" w:hint="default"/>
      </w:rPr>
    </w:lvl>
    <w:lvl w:ilvl="2" w:tplc="B42471F4" w:tentative="1">
      <w:start w:val="1"/>
      <w:numFmt w:val="bullet"/>
      <w:lvlText w:val=""/>
      <w:lvlJc w:val="left"/>
      <w:pPr>
        <w:ind w:left="3113" w:hanging="360"/>
      </w:pPr>
      <w:rPr>
        <w:rFonts w:ascii="Wingdings" w:hAnsi="Wingdings" w:hint="default"/>
      </w:rPr>
    </w:lvl>
    <w:lvl w:ilvl="3" w:tplc="324E2E3C" w:tentative="1">
      <w:start w:val="1"/>
      <w:numFmt w:val="bullet"/>
      <w:lvlText w:val=""/>
      <w:lvlJc w:val="left"/>
      <w:pPr>
        <w:ind w:left="3833" w:hanging="360"/>
      </w:pPr>
      <w:rPr>
        <w:rFonts w:ascii="Symbol" w:hAnsi="Symbol" w:hint="default"/>
      </w:rPr>
    </w:lvl>
    <w:lvl w:ilvl="4" w:tplc="197AD458" w:tentative="1">
      <w:start w:val="1"/>
      <w:numFmt w:val="bullet"/>
      <w:lvlText w:val="o"/>
      <w:lvlJc w:val="left"/>
      <w:pPr>
        <w:ind w:left="4553" w:hanging="360"/>
      </w:pPr>
      <w:rPr>
        <w:rFonts w:ascii="Courier New" w:hAnsi="Courier New" w:cs="Courier New" w:hint="default"/>
      </w:rPr>
    </w:lvl>
    <w:lvl w:ilvl="5" w:tplc="EDB278DE" w:tentative="1">
      <w:start w:val="1"/>
      <w:numFmt w:val="bullet"/>
      <w:lvlText w:val=""/>
      <w:lvlJc w:val="left"/>
      <w:pPr>
        <w:ind w:left="5273" w:hanging="360"/>
      </w:pPr>
      <w:rPr>
        <w:rFonts w:ascii="Wingdings" w:hAnsi="Wingdings" w:hint="default"/>
      </w:rPr>
    </w:lvl>
    <w:lvl w:ilvl="6" w:tplc="544E92BE" w:tentative="1">
      <w:start w:val="1"/>
      <w:numFmt w:val="bullet"/>
      <w:lvlText w:val=""/>
      <w:lvlJc w:val="left"/>
      <w:pPr>
        <w:ind w:left="5993" w:hanging="360"/>
      </w:pPr>
      <w:rPr>
        <w:rFonts w:ascii="Symbol" w:hAnsi="Symbol" w:hint="default"/>
      </w:rPr>
    </w:lvl>
    <w:lvl w:ilvl="7" w:tplc="0FC65EEA" w:tentative="1">
      <w:start w:val="1"/>
      <w:numFmt w:val="bullet"/>
      <w:lvlText w:val="o"/>
      <w:lvlJc w:val="left"/>
      <w:pPr>
        <w:ind w:left="6713" w:hanging="360"/>
      </w:pPr>
      <w:rPr>
        <w:rFonts w:ascii="Courier New" w:hAnsi="Courier New" w:cs="Courier New" w:hint="default"/>
      </w:rPr>
    </w:lvl>
    <w:lvl w:ilvl="8" w:tplc="89FC1B06" w:tentative="1">
      <w:start w:val="1"/>
      <w:numFmt w:val="bullet"/>
      <w:lvlText w:val=""/>
      <w:lvlJc w:val="left"/>
      <w:pPr>
        <w:ind w:left="7433" w:hanging="360"/>
      </w:pPr>
      <w:rPr>
        <w:rFonts w:ascii="Wingdings" w:hAnsi="Wingdings" w:hint="default"/>
      </w:rPr>
    </w:lvl>
  </w:abstractNum>
  <w:abstractNum w:abstractNumId="14" w15:restartNumberingAfterBreak="0">
    <w:nsid w:val="6F100036"/>
    <w:multiLevelType w:val="hybridMultilevel"/>
    <w:tmpl w:val="0776AAE8"/>
    <w:lvl w:ilvl="0" w:tplc="A99EBEDE">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CD2EF0E6" w:tentative="1">
      <w:start w:val="1"/>
      <w:numFmt w:val="lowerLetter"/>
      <w:lvlText w:val="%2."/>
      <w:lvlJc w:val="left"/>
      <w:pPr>
        <w:ind w:left="1439" w:hanging="360"/>
      </w:pPr>
    </w:lvl>
    <w:lvl w:ilvl="2" w:tplc="328CAEE2" w:tentative="1">
      <w:start w:val="1"/>
      <w:numFmt w:val="lowerRoman"/>
      <w:lvlText w:val="%3."/>
      <w:lvlJc w:val="right"/>
      <w:pPr>
        <w:ind w:left="2159" w:hanging="180"/>
      </w:pPr>
    </w:lvl>
    <w:lvl w:ilvl="3" w:tplc="885A59F0" w:tentative="1">
      <w:start w:val="1"/>
      <w:numFmt w:val="decimal"/>
      <w:lvlText w:val="%4."/>
      <w:lvlJc w:val="left"/>
      <w:pPr>
        <w:ind w:left="2879" w:hanging="360"/>
      </w:pPr>
    </w:lvl>
    <w:lvl w:ilvl="4" w:tplc="BDB8ADEA" w:tentative="1">
      <w:start w:val="1"/>
      <w:numFmt w:val="lowerLetter"/>
      <w:lvlText w:val="%5."/>
      <w:lvlJc w:val="left"/>
      <w:pPr>
        <w:ind w:left="3599" w:hanging="360"/>
      </w:pPr>
    </w:lvl>
    <w:lvl w:ilvl="5" w:tplc="7F6AAD0E" w:tentative="1">
      <w:start w:val="1"/>
      <w:numFmt w:val="lowerRoman"/>
      <w:lvlText w:val="%6."/>
      <w:lvlJc w:val="right"/>
      <w:pPr>
        <w:ind w:left="4319" w:hanging="180"/>
      </w:pPr>
    </w:lvl>
    <w:lvl w:ilvl="6" w:tplc="765AEB0C" w:tentative="1">
      <w:start w:val="1"/>
      <w:numFmt w:val="decimal"/>
      <w:lvlText w:val="%7."/>
      <w:lvlJc w:val="left"/>
      <w:pPr>
        <w:ind w:left="5039" w:hanging="360"/>
      </w:pPr>
    </w:lvl>
    <w:lvl w:ilvl="7" w:tplc="B7B8A1E2" w:tentative="1">
      <w:start w:val="1"/>
      <w:numFmt w:val="lowerLetter"/>
      <w:lvlText w:val="%8."/>
      <w:lvlJc w:val="left"/>
      <w:pPr>
        <w:ind w:left="5759" w:hanging="360"/>
      </w:pPr>
    </w:lvl>
    <w:lvl w:ilvl="8" w:tplc="C3DC59D6" w:tentative="1">
      <w:start w:val="1"/>
      <w:numFmt w:val="lowerRoman"/>
      <w:lvlText w:val="%9."/>
      <w:lvlJc w:val="right"/>
      <w:pPr>
        <w:ind w:left="6479" w:hanging="180"/>
      </w:pPr>
    </w:lvl>
  </w:abstractNum>
  <w:abstractNum w:abstractNumId="15" w15:restartNumberingAfterBreak="0">
    <w:nsid w:val="78E96285"/>
    <w:multiLevelType w:val="hybridMultilevel"/>
    <w:tmpl w:val="0776AAE8"/>
    <w:lvl w:ilvl="0" w:tplc="00DE9FB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96469970" w:tentative="1">
      <w:start w:val="1"/>
      <w:numFmt w:val="lowerLetter"/>
      <w:lvlText w:val="%2."/>
      <w:lvlJc w:val="left"/>
      <w:pPr>
        <w:ind w:left="1439" w:hanging="360"/>
      </w:pPr>
    </w:lvl>
    <w:lvl w:ilvl="2" w:tplc="CAF0D324" w:tentative="1">
      <w:start w:val="1"/>
      <w:numFmt w:val="lowerRoman"/>
      <w:lvlText w:val="%3."/>
      <w:lvlJc w:val="right"/>
      <w:pPr>
        <w:ind w:left="2159" w:hanging="180"/>
      </w:pPr>
    </w:lvl>
    <w:lvl w:ilvl="3" w:tplc="9B34B6DA" w:tentative="1">
      <w:start w:val="1"/>
      <w:numFmt w:val="decimal"/>
      <w:lvlText w:val="%4."/>
      <w:lvlJc w:val="left"/>
      <w:pPr>
        <w:ind w:left="2879" w:hanging="360"/>
      </w:pPr>
    </w:lvl>
    <w:lvl w:ilvl="4" w:tplc="5BEA9566" w:tentative="1">
      <w:start w:val="1"/>
      <w:numFmt w:val="lowerLetter"/>
      <w:lvlText w:val="%5."/>
      <w:lvlJc w:val="left"/>
      <w:pPr>
        <w:ind w:left="3599" w:hanging="360"/>
      </w:pPr>
    </w:lvl>
    <w:lvl w:ilvl="5" w:tplc="E466B616" w:tentative="1">
      <w:start w:val="1"/>
      <w:numFmt w:val="lowerRoman"/>
      <w:lvlText w:val="%6."/>
      <w:lvlJc w:val="right"/>
      <w:pPr>
        <w:ind w:left="4319" w:hanging="180"/>
      </w:pPr>
    </w:lvl>
    <w:lvl w:ilvl="6" w:tplc="E87429A2" w:tentative="1">
      <w:start w:val="1"/>
      <w:numFmt w:val="decimal"/>
      <w:lvlText w:val="%7."/>
      <w:lvlJc w:val="left"/>
      <w:pPr>
        <w:ind w:left="5039" w:hanging="360"/>
      </w:pPr>
    </w:lvl>
    <w:lvl w:ilvl="7" w:tplc="8BA0FFCC" w:tentative="1">
      <w:start w:val="1"/>
      <w:numFmt w:val="lowerLetter"/>
      <w:lvlText w:val="%8."/>
      <w:lvlJc w:val="left"/>
      <w:pPr>
        <w:ind w:left="5759" w:hanging="360"/>
      </w:pPr>
    </w:lvl>
    <w:lvl w:ilvl="8" w:tplc="F876661E" w:tentative="1">
      <w:start w:val="1"/>
      <w:numFmt w:val="lowerRoman"/>
      <w:lvlText w:val="%9."/>
      <w:lvlJc w:val="right"/>
      <w:pPr>
        <w:ind w:left="6479" w:hanging="180"/>
      </w:pPr>
    </w:lvl>
  </w:abstractNum>
  <w:num w:numId="1">
    <w:abstractNumId w:val="3"/>
  </w:num>
  <w:num w:numId="2">
    <w:abstractNumId w:val="5"/>
  </w:num>
  <w:num w:numId="3">
    <w:abstractNumId w:val="7"/>
  </w:num>
  <w:num w:numId="4">
    <w:abstractNumId w:val="11"/>
  </w:num>
  <w:num w:numId="5">
    <w:abstractNumId w:val="1"/>
  </w:num>
  <w:num w:numId="6">
    <w:abstractNumId w:val="0"/>
  </w:num>
  <w:num w:numId="7">
    <w:abstractNumId w:val="15"/>
  </w:num>
  <w:num w:numId="8">
    <w:abstractNumId w:val="9"/>
  </w:num>
  <w:num w:numId="9">
    <w:abstractNumId w:val="8"/>
  </w:num>
  <w:num w:numId="10">
    <w:abstractNumId w:val="2"/>
  </w:num>
  <w:num w:numId="11">
    <w:abstractNumId w:val="10"/>
  </w:num>
  <w:num w:numId="12">
    <w:abstractNumId w:val="6"/>
  </w:num>
  <w:num w:numId="13">
    <w:abstractNumId w:val="14"/>
  </w:num>
  <w:num w:numId="14">
    <w:abstractNumId w:val="4"/>
  </w:num>
  <w:num w:numId="15">
    <w:abstractNumId w:val="12"/>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37"/>
    <w:rsid w:val="00004F55"/>
    <w:rsid w:val="00011919"/>
    <w:rsid w:val="00013344"/>
    <w:rsid w:val="0001678F"/>
    <w:rsid w:val="0002023B"/>
    <w:rsid w:val="0002734A"/>
    <w:rsid w:val="000274DD"/>
    <w:rsid w:val="00033162"/>
    <w:rsid w:val="00044631"/>
    <w:rsid w:val="00071C91"/>
    <w:rsid w:val="0007744A"/>
    <w:rsid w:val="000A0BFA"/>
    <w:rsid w:val="000A5E31"/>
    <w:rsid w:val="000A72EC"/>
    <w:rsid w:val="000C0462"/>
    <w:rsid w:val="000D0E20"/>
    <w:rsid w:val="000E2140"/>
    <w:rsid w:val="000E3313"/>
    <w:rsid w:val="000E5BFE"/>
    <w:rsid w:val="000E78C8"/>
    <w:rsid w:val="000F0EBB"/>
    <w:rsid w:val="000F1ACE"/>
    <w:rsid w:val="001008BC"/>
    <w:rsid w:val="00107E62"/>
    <w:rsid w:val="00124173"/>
    <w:rsid w:val="00130C08"/>
    <w:rsid w:val="0013217F"/>
    <w:rsid w:val="00135C4F"/>
    <w:rsid w:val="00145E19"/>
    <w:rsid w:val="001531A6"/>
    <w:rsid w:val="0015343B"/>
    <w:rsid w:val="0016215A"/>
    <w:rsid w:val="00163967"/>
    <w:rsid w:val="0017126C"/>
    <w:rsid w:val="0018276F"/>
    <w:rsid w:val="00183123"/>
    <w:rsid w:val="00183D2E"/>
    <w:rsid w:val="001875CB"/>
    <w:rsid w:val="0019066D"/>
    <w:rsid w:val="001A176D"/>
    <w:rsid w:val="001A2FE4"/>
    <w:rsid w:val="001B0488"/>
    <w:rsid w:val="001B2BA0"/>
    <w:rsid w:val="001B7EDC"/>
    <w:rsid w:val="001C05B6"/>
    <w:rsid w:val="001D0493"/>
    <w:rsid w:val="001D34DA"/>
    <w:rsid w:val="001E59F0"/>
    <w:rsid w:val="001E66DD"/>
    <w:rsid w:val="001F0EC9"/>
    <w:rsid w:val="001F0F3F"/>
    <w:rsid w:val="002102F7"/>
    <w:rsid w:val="00211EBD"/>
    <w:rsid w:val="00211FDA"/>
    <w:rsid w:val="00212CA3"/>
    <w:rsid w:val="00215457"/>
    <w:rsid w:val="002210D3"/>
    <w:rsid w:val="002234ED"/>
    <w:rsid w:val="00225955"/>
    <w:rsid w:val="00230A98"/>
    <w:rsid w:val="002377A4"/>
    <w:rsid w:val="002456EF"/>
    <w:rsid w:val="0025102C"/>
    <w:rsid w:val="00251969"/>
    <w:rsid w:val="00251B90"/>
    <w:rsid w:val="002525B4"/>
    <w:rsid w:val="00256028"/>
    <w:rsid w:val="00264B21"/>
    <w:rsid w:val="00292E32"/>
    <w:rsid w:val="002976BF"/>
    <w:rsid w:val="002A16BA"/>
    <w:rsid w:val="002A4EFC"/>
    <w:rsid w:val="002B2AC1"/>
    <w:rsid w:val="002F56C3"/>
    <w:rsid w:val="00310449"/>
    <w:rsid w:val="003168F9"/>
    <w:rsid w:val="00316BA5"/>
    <w:rsid w:val="00316C08"/>
    <w:rsid w:val="00324742"/>
    <w:rsid w:val="00325FF5"/>
    <w:rsid w:val="00331998"/>
    <w:rsid w:val="00331A99"/>
    <w:rsid w:val="00342B24"/>
    <w:rsid w:val="003432B0"/>
    <w:rsid w:val="00343E19"/>
    <w:rsid w:val="003446A1"/>
    <w:rsid w:val="00344C74"/>
    <w:rsid w:val="00345253"/>
    <w:rsid w:val="00351114"/>
    <w:rsid w:val="00352DF0"/>
    <w:rsid w:val="0035640F"/>
    <w:rsid w:val="003612D6"/>
    <w:rsid w:val="00363C38"/>
    <w:rsid w:val="003642F7"/>
    <w:rsid w:val="00364730"/>
    <w:rsid w:val="00374484"/>
    <w:rsid w:val="003816FC"/>
    <w:rsid w:val="00381776"/>
    <w:rsid w:val="0038491C"/>
    <w:rsid w:val="00390E34"/>
    <w:rsid w:val="00396488"/>
    <w:rsid w:val="0039694F"/>
    <w:rsid w:val="00397081"/>
    <w:rsid w:val="003A084A"/>
    <w:rsid w:val="003A194B"/>
    <w:rsid w:val="003B7243"/>
    <w:rsid w:val="003C1018"/>
    <w:rsid w:val="003C2CF6"/>
    <w:rsid w:val="003C506F"/>
    <w:rsid w:val="003C560F"/>
    <w:rsid w:val="003C6ACD"/>
    <w:rsid w:val="003D0693"/>
    <w:rsid w:val="003D7563"/>
    <w:rsid w:val="003E2FA0"/>
    <w:rsid w:val="003E343F"/>
    <w:rsid w:val="003E6D18"/>
    <w:rsid w:val="003F1FCD"/>
    <w:rsid w:val="003F5D63"/>
    <w:rsid w:val="003F70DD"/>
    <w:rsid w:val="00400A27"/>
    <w:rsid w:val="00404C02"/>
    <w:rsid w:val="00407F27"/>
    <w:rsid w:val="0042105C"/>
    <w:rsid w:val="004250FE"/>
    <w:rsid w:val="004327C5"/>
    <w:rsid w:val="0043767F"/>
    <w:rsid w:val="0044341E"/>
    <w:rsid w:val="00443A39"/>
    <w:rsid w:val="0044784E"/>
    <w:rsid w:val="00455012"/>
    <w:rsid w:val="0045523E"/>
    <w:rsid w:val="00457784"/>
    <w:rsid w:val="00475FC2"/>
    <w:rsid w:val="00477FBB"/>
    <w:rsid w:val="00480788"/>
    <w:rsid w:val="0048343D"/>
    <w:rsid w:val="0048359F"/>
    <w:rsid w:val="00485E84"/>
    <w:rsid w:val="004A30EC"/>
    <w:rsid w:val="004B4884"/>
    <w:rsid w:val="004B6604"/>
    <w:rsid w:val="004C6138"/>
    <w:rsid w:val="004D20DC"/>
    <w:rsid w:val="004D2DCE"/>
    <w:rsid w:val="004D3A77"/>
    <w:rsid w:val="004D53A7"/>
    <w:rsid w:val="004F502E"/>
    <w:rsid w:val="00506968"/>
    <w:rsid w:val="00511E5F"/>
    <w:rsid w:val="005202D3"/>
    <w:rsid w:val="00523029"/>
    <w:rsid w:val="00523E17"/>
    <w:rsid w:val="00524BA9"/>
    <w:rsid w:val="00535120"/>
    <w:rsid w:val="00552773"/>
    <w:rsid w:val="00554196"/>
    <w:rsid w:val="00556109"/>
    <w:rsid w:val="0055689E"/>
    <w:rsid w:val="005649DA"/>
    <w:rsid w:val="00564F7A"/>
    <w:rsid w:val="00566769"/>
    <w:rsid w:val="005667FE"/>
    <w:rsid w:val="00572A3F"/>
    <w:rsid w:val="005804C3"/>
    <w:rsid w:val="00585777"/>
    <w:rsid w:val="00586E17"/>
    <w:rsid w:val="00592589"/>
    <w:rsid w:val="005968B5"/>
    <w:rsid w:val="005A028B"/>
    <w:rsid w:val="005A7CF6"/>
    <w:rsid w:val="005B6150"/>
    <w:rsid w:val="005C3A6C"/>
    <w:rsid w:val="005C422F"/>
    <w:rsid w:val="005E0190"/>
    <w:rsid w:val="005E03A3"/>
    <w:rsid w:val="005E34D5"/>
    <w:rsid w:val="005E5299"/>
    <w:rsid w:val="005E5B11"/>
    <w:rsid w:val="005F0DAA"/>
    <w:rsid w:val="005F26F6"/>
    <w:rsid w:val="005F33E3"/>
    <w:rsid w:val="005F349D"/>
    <w:rsid w:val="005F5D60"/>
    <w:rsid w:val="005F752C"/>
    <w:rsid w:val="005F7E61"/>
    <w:rsid w:val="00603B5D"/>
    <w:rsid w:val="00613306"/>
    <w:rsid w:val="00614B75"/>
    <w:rsid w:val="00614C53"/>
    <w:rsid w:val="00621FF9"/>
    <w:rsid w:val="00627AC0"/>
    <w:rsid w:val="00630A8B"/>
    <w:rsid w:val="006335B3"/>
    <w:rsid w:val="006443BE"/>
    <w:rsid w:val="00647302"/>
    <w:rsid w:val="00653411"/>
    <w:rsid w:val="00683B0D"/>
    <w:rsid w:val="006857D5"/>
    <w:rsid w:val="006877C3"/>
    <w:rsid w:val="00691940"/>
    <w:rsid w:val="006A32B3"/>
    <w:rsid w:val="006A60F0"/>
    <w:rsid w:val="006A72AD"/>
    <w:rsid w:val="006B2243"/>
    <w:rsid w:val="006B391C"/>
    <w:rsid w:val="006C1F7A"/>
    <w:rsid w:val="006D70F5"/>
    <w:rsid w:val="006E3F85"/>
    <w:rsid w:val="006F2A1A"/>
    <w:rsid w:val="00712DBD"/>
    <w:rsid w:val="007157AE"/>
    <w:rsid w:val="0072521D"/>
    <w:rsid w:val="00732046"/>
    <w:rsid w:val="00733C7E"/>
    <w:rsid w:val="00746BA7"/>
    <w:rsid w:val="0075319D"/>
    <w:rsid w:val="00755101"/>
    <w:rsid w:val="00755920"/>
    <w:rsid w:val="00756D2E"/>
    <w:rsid w:val="00761F90"/>
    <w:rsid w:val="00765117"/>
    <w:rsid w:val="007659BC"/>
    <w:rsid w:val="00765B5E"/>
    <w:rsid w:val="007661AF"/>
    <w:rsid w:val="00777439"/>
    <w:rsid w:val="00783FDA"/>
    <w:rsid w:val="007900FC"/>
    <w:rsid w:val="00796A41"/>
    <w:rsid w:val="00797069"/>
    <w:rsid w:val="007A3D9F"/>
    <w:rsid w:val="007A4092"/>
    <w:rsid w:val="007A62E8"/>
    <w:rsid w:val="007A7833"/>
    <w:rsid w:val="007B1637"/>
    <w:rsid w:val="007C0684"/>
    <w:rsid w:val="007C2701"/>
    <w:rsid w:val="007C2C21"/>
    <w:rsid w:val="007C70F9"/>
    <w:rsid w:val="007D01F1"/>
    <w:rsid w:val="007E4922"/>
    <w:rsid w:val="007E57B7"/>
    <w:rsid w:val="007E6D4C"/>
    <w:rsid w:val="007F184E"/>
    <w:rsid w:val="00801360"/>
    <w:rsid w:val="00801804"/>
    <w:rsid w:val="008044C5"/>
    <w:rsid w:val="00821538"/>
    <w:rsid w:val="00830B21"/>
    <w:rsid w:val="008341F6"/>
    <w:rsid w:val="00837149"/>
    <w:rsid w:val="00840466"/>
    <w:rsid w:val="00840AD1"/>
    <w:rsid w:val="00841DE0"/>
    <w:rsid w:val="00843BFF"/>
    <w:rsid w:val="008448A7"/>
    <w:rsid w:val="008448ED"/>
    <w:rsid w:val="00854435"/>
    <w:rsid w:val="00857DD7"/>
    <w:rsid w:val="00866A08"/>
    <w:rsid w:val="00870A1F"/>
    <w:rsid w:val="0087247D"/>
    <w:rsid w:val="00872939"/>
    <w:rsid w:val="008754FD"/>
    <w:rsid w:val="008774D9"/>
    <w:rsid w:val="00883E4A"/>
    <w:rsid w:val="00884EDC"/>
    <w:rsid w:val="008A4325"/>
    <w:rsid w:val="008C4D38"/>
    <w:rsid w:val="008D24B8"/>
    <w:rsid w:val="008D4A58"/>
    <w:rsid w:val="008F0978"/>
    <w:rsid w:val="008F16EB"/>
    <w:rsid w:val="009118C0"/>
    <w:rsid w:val="00915DB2"/>
    <w:rsid w:val="00921954"/>
    <w:rsid w:val="00922290"/>
    <w:rsid w:val="00931618"/>
    <w:rsid w:val="00937918"/>
    <w:rsid w:val="00961724"/>
    <w:rsid w:val="0096346F"/>
    <w:rsid w:val="00971EB6"/>
    <w:rsid w:val="00986FDB"/>
    <w:rsid w:val="009914A4"/>
    <w:rsid w:val="009A1A60"/>
    <w:rsid w:val="009A1C05"/>
    <w:rsid w:val="009A21EA"/>
    <w:rsid w:val="009A60E9"/>
    <w:rsid w:val="009A7D99"/>
    <w:rsid w:val="009B5513"/>
    <w:rsid w:val="009B6EFC"/>
    <w:rsid w:val="009C556E"/>
    <w:rsid w:val="009D1A53"/>
    <w:rsid w:val="009D367B"/>
    <w:rsid w:val="009D7278"/>
    <w:rsid w:val="009E4C06"/>
    <w:rsid w:val="009E7FED"/>
    <w:rsid w:val="009F57FF"/>
    <w:rsid w:val="009F79C9"/>
    <w:rsid w:val="00A05110"/>
    <w:rsid w:val="00A05121"/>
    <w:rsid w:val="00A10B91"/>
    <w:rsid w:val="00A135F5"/>
    <w:rsid w:val="00A14265"/>
    <w:rsid w:val="00A17F33"/>
    <w:rsid w:val="00A25278"/>
    <w:rsid w:val="00A30732"/>
    <w:rsid w:val="00A379A7"/>
    <w:rsid w:val="00A4428E"/>
    <w:rsid w:val="00A45CC2"/>
    <w:rsid w:val="00A66289"/>
    <w:rsid w:val="00A71864"/>
    <w:rsid w:val="00A747EE"/>
    <w:rsid w:val="00A82A95"/>
    <w:rsid w:val="00A85997"/>
    <w:rsid w:val="00A95B39"/>
    <w:rsid w:val="00AA09EB"/>
    <w:rsid w:val="00AA1BA0"/>
    <w:rsid w:val="00AA4F53"/>
    <w:rsid w:val="00AB1D4D"/>
    <w:rsid w:val="00AB387D"/>
    <w:rsid w:val="00AC30E5"/>
    <w:rsid w:val="00AC43B2"/>
    <w:rsid w:val="00AC591F"/>
    <w:rsid w:val="00AD1D5C"/>
    <w:rsid w:val="00AD304A"/>
    <w:rsid w:val="00AE0307"/>
    <w:rsid w:val="00AE0F22"/>
    <w:rsid w:val="00AF40F7"/>
    <w:rsid w:val="00AF6648"/>
    <w:rsid w:val="00B003AC"/>
    <w:rsid w:val="00B02821"/>
    <w:rsid w:val="00B033C6"/>
    <w:rsid w:val="00B05416"/>
    <w:rsid w:val="00B0602D"/>
    <w:rsid w:val="00B16BAD"/>
    <w:rsid w:val="00B21EE8"/>
    <w:rsid w:val="00B25791"/>
    <w:rsid w:val="00B30683"/>
    <w:rsid w:val="00B35A0C"/>
    <w:rsid w:val="00B40BA1"/>
    <w:rsid w:val="00B4640E"/>
    <w:rsid w:val="00B544DF"/>
    <w:rsid w:val="00B54FC5"/>
    <w:rsid w:val="00B6150B"/>
    <w:rsid w:val="00B627EF"/>
    <w:rsid w:val="00B6307E"/>
    <w:rsid w:val="00B64154"/>
    <w:rsid w:val="00B64A4C"/>
    <w:rsid w:val="00B743C4"/>
    <w:rsid w:val="00B84F2D"/>
    <w:rsid w:val="00B857EF"/>
    <w:rsid w:val="00B85DE1"/>
    <w:rsid w:val="00B967AC"/>
    <w:rsid w:val="00BA176D"/>
    <w:rsid w:val="00BA303F"/>
    <w:rsid w:val="00BA42A7"/>
    <w:rsid w:val="00BA5218"/>
    <w:rsid w:val="00BB2F79"/>
    <w:rsid w:val="00BC48CE"/>
    <w:rsid w:val="00BC7B10"/>
    <w:rsid w:val="00BF0D88"/>
    <w:rsid w:val="00BF236F"/>
    <w:rsid w:val="00C04706"/>
    <w:rsid w:val="00C07C93"/>
    <w:rsid w:val="00C201B3"/>
    <w:rsid w:val="00C252BB"/>
    <w:rsid w:val="00C259A2"/>
    <w:rsid w:val="00C27BE9"/>
    <w:rsid w:val="00C437BB"/>
    <w:rsid w:val="00C51A43"/>
    <w:rsid w:val="00C57772"/>
    <w:rsid w:val="00C67CF8"/>
    <w:rsid w:val="00C7028B"/>
    <w:rsid w:val="00C731BE"/>
    <w:rsid w:val="00C85ADC"/>
    <w:rsid w:val="00C90888"/>
    <w:rsid w:val="00CA643E"/>
    <w:rsid w:val="00CB231D"/>
    <w:rsid w:val="00CB6705"/>
    <w:rsid w:val="00CC01DA"/>
    <w:rsid w:val="00CC594C"/>
    <w:rsid w:val="00CC7FC3"/>
    <w:rsid w:val="00CD62B4"/>
    <w:rsid w:val="00CF1D4C"/>
    <w:rsid w:val="00CF5DB1"/>
    <w:rsid w:val="00D03DAD"/>
    <w:rsid w:val="00D03F4A"/>
    <w:rsid w:val="00D06619"/>
    <w:rsid w:val="00D12E5B"/>
    <w:rsid w:val="00D1618E"/>
    <w:rsid w:val="00D17C7D"/>
    <w:rsid w:val="00D2345F"/>
    <w:rsid w:val="00D277F3"/>
    <w:rsid w:val="00D31328"/>
    <w:rsid w:val="00D42D22"/>
    <w:rsid w:val="00D506AC"/>
    <w:rsid w:val="00D564FF"/>
    <w:rsid w:val="00D645CF"/>
    <w:rsid w:val="00D6541E"/>
    <w:rsid w:val="00D8129C"/>
    <w:rsid w:val="00D86BAE"/>
    <w:rsid w:val="00D921D7"/>
    <w:rsid w:val="00D929A5"/>
    <w:rsid w:val="00D93795"/>
    <w:rsid w:val="00D9673B"/>
    <w:rsid w:val="00DA0767"/>
    <w:rsid w:val="00DA1EF8"/>
    <w:rsid w:val="00DA2C3A"/>
    <w:rsid w:val="00DB038D"/>
    <w:rsid w:val="00DB2960"/>
    <w:rsid w:val="00DB3EA3"/>
    <w:rsid w:val="00DB4447"/>
    <w:rsid w:val="00DC3F68"/>
    <w:rsid w:val="00DC6FF1"/>
    <w:rsid w:val="00DD0094"/>
    <w:rsid w:val="00DE73B8"/>
    <w:rsid w:val="00DF16A3"/>
    <w:rsid w:val="00DF5CD7"/>
    <w:rsid w:val="00E02F58"/>
    <w:rsid w:val="00E05FB5"/>
    <w:rsid w:val="00E161EA"/>
    <w:rsid w:val="00E21E5D"/>
    <w:rsid w:val="00E22C67"/>
    <w:rsid w:val="00E266A5"/>
    <w:rsid w:val="00E32C73"/>
    <w:rsid w:val="00E54191"/>
    <w:rsid w:val="00E57343"/>
    <w:rsid w:val="00E60127"/>
    <w:rsid w:val="00E70ED8"/>
    <w:rsid w:val="00E728D8"/>
    <w:rsid w:val="00E940D1"/>
    <w:rsid w:val="00EA059B"/>
    <w:rsid w:val="00EA56CD"/>
    <w:rsid w:val="00EB28E1"/>
    <w:rsid w:val="00EB4037"/>
    <w:rsid w:val="00EB5895"/>
    <w:rsid w:val="00EC17BF"/>
    <w:rsid w:val="00EC274E"/>
    <w:rsid w:val="00EC4D7C"/>
    <w:rsid w:val="00ED5C0B"/>
    <w:rsid w:val="00EE6FA3"/>
    <w:rsid w:val="00EE798C"/>
    <w:rsid w:val="00F03E45"/>
    <w:rsid w:val="00F04D32"/>
    <w:rsid w:val="00F05606"/>
    <w:rsid w:val="00F20E08"/>
    <w:rsid w:val="00F2377F"/>
    <w:rsid w:val="00F23E1C"/>
    <w:rsid w:val="00F277D4"/>
    <w:rsid w:val="00F3017F"/>
    <w:rsid w:val="00F324F9"/>
    <w:rsid w:val="00F3278F"/>
    <w:rsid w:val="00F36077"/>
    <w:rsid w:val="00F40217"/>
    <w:rsid w:val="00F41630"/>
    <w:rsid w:val="00F53862"/>
    <w:rsid w:val="00F65B7E"/>
    <w:rsid w:val="00F7098B"/>
    <w:rsid w:val="00F775F9"/>
    <w:rsid w:val="00F83DE8"/>
    <w:rsid w:val="00F84084"/>
    <w:rsid w:val="00F90445"/>
    <w:rsid w:val="00F927E0"/>
    <w:rsid w:val="00F96B12"/>
    <w:rsid w:val="00FA64E8"/>
    <w:rsid w:val="00FB289E"/>
    <w:rsid w:val="00FB4C6D"/>
    <w:rsid w:val="00FB53DC"/>
    <w:rsid w:val="00FB6742"/>
    <w:rsid w:val="00FC1B9D"/>
    <w:rsid w:val="00FC496D"/>
    <w:rsid w:val="00FE0FA7"/>
    <w:rsid w:val="00FE6565"/>
    <w:rsid w:val="00FE74B8"/>
    <w:rsid w:val="00FF7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34F5"/>
  <w15:docId w15:val="{B98B8244-A4B4-4607-ACF5-CD0DD182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pt-BR"/>
    </w:rPr>
  </w:style>
  <w:style w:type="paragraph" w:styleId="Ttulo1">
    <w:name w:val="heading 1"/>
    <w:basedOn w:val="Normal"/>
    <w:uiPriority w:val="1"/>
    <w:qFormat/>
    <w:pPr>
      <w:ind w:left="212" w:right="226"/>
      <w:jc w:val="center"/>
      <w:outlineLvl w:val="0"/>
    </w:pPr>
    <w:rPr>
      <w:b/>
      <w:bCs/>
      <w:sz w:val="24"/>
      <w:szCs w:val="24"/>
    </w:rPr>
  </w:style>
  <w:style w:type="paragraph" w:styleId="Ttulo2">
    <w:name w:val="heading 2"/>
    <w:basedOn w:val="Normal"/>
    <w:next w:val="Normal"/>
    <w:link w:val="Ttulo2Char"/>
    <w:uiPriority w:val="1"/>
    <w:unhideWhenUsed/>
    <w:qFormat/>
    <w:rsid w:val="00C201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1"/>
    <w:unhideWhenUsed/>
    <w:qFormat/>
    <w:rsid w:val="008724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1"/>
    <w:unhideWhenUsed/>
    <w:qFormat/>
    <w:rsid w:val="008724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firstLine="1132"/>
    </w:pPr>
    <w:rPr>
      <w:sz w:val="24"/>
      <w:szCs w:val="24"/>
    </w:rPr>
  </w:style>
  <w:style w:type="paragraph" w:styleId="PargrafodaLista">
    <w:name w:val="List Paragraph"/>
    <w:basedOn w:val="Normal"/>
    <w:uiPriority w:val="1"/>
    <w:qFormat/>
    <w:pPr>
      <w:ind w:left="102" w:firstLine="1132"/>
    </w:pPr>
  </w:style>
  <w:style w:type="paragraph" w:customStyle="1" w:styleId="TableParagraph">
    <w:name w:val="Table Paragraph"/>
    <w:basedOn w:val="Normal"/>
    <w:uiPriority w:val="1"/>
    <w:qFormat/>
  </w:style>
  <w:style w:type="character" w:customStyle="1" w:styleId="Ttulo2Char">
    <w:name w:val="Título 2 Char"/>
    <w:basedOn w:val="Fontepargpadro"/>
    <w:link w:val="Ttulo2"/>
    <w:uiPriority w:val="9"/>
    <w:semiHidden/>
    <w:rsid w:val="00C201B3"/>
    <w:rPr>
      <w:rFonts w:asciiTheme="majorHAnsi" w:eastAsiaTheme="majorEastAsia" w:hAnsiTheme="majorHAnsi" w:cstheme="majorBidi"/>
      <w:color w:val="365F91" w:themeColor="accent1" w:themeShade="BF"/>
      <w:sz w:val="26"/>
      <w:szCs w:val="26"/>
      <w:lang w:val="pt-PT"/>
    </w:rPr>
  </w:style>
  <w:style w:type="paragraph" w:styleId="Textodebalo">
    <w:name w:val="Balloon Text"/>
    <w:basedOn w:val="Normal"/>
    <w:link w:val="TextodebaloChar"/>
    <w:uiPriority w:val="99"/>
    <w:semiHidden/>
    <w:unhideWhenUsed/>
    <w:rsid w:val="00485E84"/>
    <w:rPr>
      <w:rFonts w:ascii="Segoe UI" w:hAnsi="Segoe UI" w:cs="Segoe UI"/>
      <w:sz w:val="18"/>
      <w:szCs w:val="18"/>
    </w:rPr>
  </w:style>
  <w:style w:type="character" w:customStyle="1" w:styleId="TextodebaloChar">
    <w:name w:val="Texto de balão Char"/>
    <w:basedOn w:val="Fontepargpadro"/>
    <w:link w:val="Textodebalo"/>
    <w:uiPriority w:val="99"/>
    <w:semiHidden/>
    <w:rsid w:val="00485E84"/>
    <w:rPr>
      <w:rFonts w:ascii="Segoe UI" w:eastAsia="Times New Roman" w:hAnsi="Segoe UI" w:cs="Segoe UI"/>
      <w:sz w:val="18"/>
      <w:szCs w:val="18"/>
      <w:lang w:val="pt-BR"/>
    </w:rPr>
  </w:style>
  <w:style w:type="paragraph" w:styleId="Cabealho">
    <w:name w:val="header"/>
    <w:basedOn w:val="Normal"/>
    <w:link w:val="CabealhoChar"/>
    <w:uiPriority w:val="99"/>
    <w:unhideWhenUsed/>
    <w:rsid w:val="00A17F33"/>
    <w:pPr>
      <w:tabs>
        <w:tab w:val="center" w:pos="4252"/>
        <w:tab w:val="right" w:pos="8504"/>
      </w:tabs>
    </w:pPr>
  </w:style>
  <w:style w:type="character" w:customStyle="1" w:styleId="CabealhoChar">
    <w:name w:val="Cabeçalho Char"/>
    <w:basedOn w:val="Fontepargpadro"/>
    <w:link w:val="Cabealho"/>
    <w:uiPriority w:val="99"/>
    <w:rsid w:val="00A17F33"/>
    <w:rPr>
      <w:rFonts w:ascii="Times New Roman" w:eastAsia="Times New Roman" w:hAnsi="Times New Roman" w:cs="Times New Roman"/>
      <w:lang w:val="pt-BR"/>
    </w:rPr>
  </w:style>
  <w:style w:type="paragraph" w:styleId="Rodap">
    <w:name w:val="footer"/>
    <w:basedOn w:val="Normal"/>
    <w:link w:val="RodapChar"/>
    <w:uiPriority w:val="99"/>
    <w:unhideWhenUsed/>
    <w:rsid w:val="00A17F33"/>
    <w:pPr>
      <w:tabs>
        <w:tab w:val="center" w:pos="4252"/>
        <w:tab w:val="right" w:pos="8504"/>
      </w:tabs>
    </w:pPr>
  </w:style>
  <w:style w:type="character" w:customStyle="1" w:styleId="RodapChar">
    <w:name w:val="Rodapé Char"/>
    <w:basedOn w:val="Fontepargpadro"/>
    <w:link w:val="Rodap"/>
    <w:uiPriority w:val="99"/>
    <w:rsid w:val="00A17F33"/>
    <w:rPr>
      <w:rFonts w:ascii="Times New Roman" w:eastAsia="Times New Roman" w:hAnsi="Times New Roman" w:cs="Times New Roman"/>
      <w:lang w:val="pt-BR"/>
    </w:rPr>
  </w:style>
  <w:style w:type="character" w:customStyle="1" w:styleId="Ttulo3Char">
    <w:name w:val="Título 3 Char"/>
    <w:basedOn w:val="Fontepargpadro"/>
    <w:link w:val="Ttulo3"/>
    <w:uiPriority w:val="9"/>
    <w:semiHidden/>
    <w:rsid w:val="0087247D"/>
    <w:rPr>
      <w:rFonts w:asciiTheme="majorHAnsi" w:eastAsiaTheme="majorEastAsia" w:hAnsiTheme="majorHAnsi" w:cstheme="majorBidi"/>
      <w:color w:val="243F60" w:themeColor="accent1" w:themeShade="7F"/>
      <w:sz w:val="24"/>
      <w:szCs w:val="24"/>
      <w:lang w:val="pt-BR"/>
    </w:rPr>
  </w:style>
  <w:style w:type="character" w:customStyle="1" w:styleId="Ttulo4Char">
    <w:name w:val="Título 4 Char"/>
    <w:basedOn w:val="Fontepargpadro"/>
    <w:link w:val="Ttulo4"/>
    <w:uiPriority w:val="9"/>
    <w:semiHidden/>
    <w:rsid w:val="0087247D"/>
    <w:rPr>
      <w:rFonts w:asciiTheme="majorHAnsi" w:eastAsiaTheme="majorEastAsia" w:hAnsiTheme="majorHAnsi" w:cstheme="majorBidi"/>
      <w:i/>
      <w:iCs/>
      <w:color w:val="365F91" w:themeColor="accent1" w:themeShade="BF"/>
      <w:lang w:val="pt-BR"/>
    </w:rPr>
  </w:style>
  <w:style w:type="character" w:styleId="nfase">
    <w:name w:val="Emphasis"/>
    <w:basedOn w:val="Fontepargpadro"/>
    <w:uiPriority w:val="20"/>
    <w:qFormat/>
    <w:rsid w:val="00A66289"/>
    <w:rPr>
      <w:i/>
      <w:iCs/>
    </w:rPr>
  </w:style>
  <w:style w:type="paragraph" w:styleId="NormalWeb">
    <w:name w:val="Normal (Web)"/>
    <w:basedOn w:val="Normal"/>
    <w:uiPriority w:val="99"/>
    <w:semiHidden/>
    <w:unhideWhenUsed/>
    <w:rsid w:val="00D86BAE"/>
    <w:pPr>
      <w:spacing w:before="100" w:beforeAutospacing="1" w:after="100" w:afterAutospacing="1"/>
      <w:jc w:val="left"/>
    </w:pPr>
    <w:rPr>
      <w:sz w:val="24"/>
      <w:szCs w:val="24"/>
      <w:lang w:eastAsia="pt-BR"/>
    </w:rPr>
  </w:style>
  <w:style w:type="table" w:styleId="Tabelacomgrade">
    <w:name w:val="Table Grid"/>
    <w:basedOn w:val="Tabelanormal"/>
    <w:uiPriority w:val="39"/>
    <w:rsid w:val="0013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0DC7-951A-40DB-A0DF-B10B476E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4364</Words>
  <Characters>23571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DECRETO N° 1746/2009</vt:lpstr>
    </vt:vector>
  </TitlesOfParts>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 1746/2009</dc:title>
  <dc:creator>PauloLima</dc:creator>
  <cp:lastModifiedBy>lidiane</cp:lastModifiedBy>
  <cp:revision>3</cp:revision>
  <cp:lastPrinted>2023-04-11T14:23:00Z</cp:lastPrinted>
  <dcterms:created xsi:type="dcterms:W3CDTF">2024-11-29T17:23:00Z</dcterms:created>
  <dcterms:modified xsi:type="dcterms:W3CDTF">2024-11-30T04:12:00Z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para Microsoft 365</vt:lpwstr>
  </property>
  <property fmtid="{D5CDD505-2E9C-101B-9397-08002B2CF9AE}" pid="4" name="LastSaved">
    <vt:filetime>2022-11-03T00:00:00Z</vt:filetime>
  </property>
</Properties>
</file>