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6D8" w:rsidRPr="00F36FA7" w:rsidRDefault="002466D8" w:rsidP="00F36FA7">
      <w:pPr>
        <w:ind w:right="-1"/>
        <w:contextualSpacing/>
        <w:rPr>
          <w:rFonts w:ascii="Arial" w:hAnsi="Arial" w:cs="Arial"/>
          <w:b/>
          <w:sz w:val="24"/>
          <w:szCs w:val="24"/>
          <w:highlight w:val="yellow"/>
        </w:rPr>
      </w:pPr>
    </w:p>
    <w:p w:rsidR="009B0EF3" w:rsidRDefault="007B5EB5" w:rsidP="00EE79E1">
      <w:pPr>
        <w:ind w:right="-1"/>
        <w:contextualSpacing/>
        <w:jc w:val="center"/>
        <w:rPr>
          <w:rFonts w:ascii="Arial" w:hAnsi="Arial" w:cs="Arial"/>
          <w:b/>
          <w:sz w:val="24"/>
          <w:szCs w:val="24"/>
          <w:u w:val="single"/>
        </w:rPr>
      </w:pPr>
      <w:r w:rsidRPr="00F36FA7">
        <w:rPr>
          <w:rFonts w:ascii="Arial" w:hAnsi="Arial" w:cs="Arial"/>
          <w:b/>
          <w:sz w:val="24"/>
          <w:szCs w:val="24"/>
          <w:u w:val="single"/>
        </w:rPr>
        <w:t xml:space="preserve">PROJETO DE LEI Nº </w:t>
      </w:r>
      <w:r w:rsidR="00EE79E1">
        <w:rPr>
          <w:rFonts w:ascii="Arial" w:hAnsi="Arial" w:cs="Arial"/>
          <w:b/>
          <w:sz w:val="24"/>
          <w:szCs w:val="24"/>
          <w:u w:val="single"/>
        </w:rPr>
        <w:t>19</w:t>
      </w:r>
      <w:r w:rsidR="00EA6B47" w:rsidRPr="00F36FA7">
        <w:rPr>
          <w:rFonts w:ascii="Arial" w:hAnsi="Arial" w:cs="Arial"/>
          <w:b/>
          <w:sz w:val="24"/>
          <w:szCs w:val="24"/>
          <w:u w:val="single"/>
        </w:rPr>
        <w:t>/</w:t>
      </w:r>
      <w:r w:rsidRPr="00F36FA7">
        <w:rPr>
          <w:rFonts w:ascii="Arial" w:hAnsi="Arial" w:cs="Arial"/>
          <w:b/>
          <w:sz w:val="24"/>
          <w:szCs w:val="24"/>
          <w:u w:val="single"/>
        </w:rPr>
        <w:t>202</w:t>
      </w:r>
      <w:r w:rsidR="00D91DCE" w:rsidRPr="00F36FA7">
        <w:rPr>
          <w:rFonts w:ascii="Arial" w:hAnsi="Arial" w:cs="Arial"/>
          <w:b/>
          <w:sz w:val="24"/>
          <w:szCs w:val="24"/>
          <w:u w:val="single"/>
        </w:rPr>
        <w:t>4</w:t>
      </w:r>
    </w:p>
    <w:p w:rsidR="00F36FA7" w:rsidRPr="00F36FA7" w:rsidRDefault="00F36FA7" w:rsidP="00F36FA7">
      <w:pPr>
        <w:ind w:right="-1"/>
        <w:contextualSpacing/>
        <w:rPr>
          <w:rFonts w:ascii="Arial" w:hAnsi="Arial" w:cs="Arial"/>
          <w:b/>
          <w:sz w:val="24"/>
          <w:szCs w:val="24"/>
          <w:u w:val="single"/>
        </w:rPr>
      </w:pPr>
    </w:p>
    <w:p w:rsidR="009B0EF3" w:rsidRPr="00F36FA7" w:rsidRDefault="009B0EF3" w:rsidP="00F36FA7">
      <w:pPr>
        <w:ind w:right="-1"/>
        <w:contextualSpacing/>
        <w:jc w:val="both"/>
        <w:rPr>
          <w:rFonts w:ascii="Arial" w:hAnsi="Arial" w:cs="Arial"/>
          <w:b/>
          <w:sz w:val="24"/>
          <w:szCs w:val="24"/>
          <w:highlight w:val="yellow"/>
        </w:rPr>
      </w:pPr>
    </w:p>
    <w:p w:rsidR="009B0EF3" w:rsidRDefault="007B5EB5" w:rsidP="00F36FA7">
      <w:pPr>
        <w:ind w:right="-1"/>
        <w:contextualSpacing/>
        <w:jc w:val="both"/>
        <w:rPr>
          <w:rFonts w:ascii="Arial" w:hAnsi="Arial" w:cs="Arial"/>
          <w:b/>
          <w:sz w:val="24"/>
          <w:szCs w:val="24"/>
        </w:rPr>
      </w:pPr>
      <w:r w:rsidRPr="00F36FA7">
        <w:rPr>
          <w:rFonts w:ascii="Arial" w:hAnsi="Arial" w:cs="Arial"/>
          <w:b/>
          <w:sz w:val="24"/>
          <w:szCs w:val="24"/>
        </w:rPr>
        <w:t>Autoriza o Poder Executivo e as Autarquias Municipais a celebrar convênios visando a concessão de empréstimos e/ou financiamentos com Instituições Financeiras e Cooperativas de Créditos, autorizadas a funcionar pelo Banco Central do Brasil, através de consignação em folha de pagamento, na forma que indica, e dá outras providências.</w:t>
      </w:r>
    </w:p>
    <w:p w:rsidR="00F36FA7" w:rsidRPr="00F36FA7" w:rsidRDefault="00F36FA7" w:rsidP="00F36FA7">
      <w:pPr>
        <w:ind w:right="-1"/>
        <w:contextualSpacing/>
        <w:jc w:val="both"/>
        <w:rPr>
          <w:rFonts w:ascii="Arial" w:hAnsi="Arial" w:cs="Arial"/>
          <w:b/>
          <w:sz w:val="24"/>
          <w:szCs w:val="24"/>
        </w:rPr>
      </w:pPr>
    </w:p>
    <w:p w:rsidR="00EA6B47" w:rsidRPr="00F36FA7" w:rsidRDefault="00EA6B47" w:rsidP="00F36FA7">
      <w:pPr>
        <w:ind w:right="-1"/>
        <w:contextualSpacing/>
        <w:jc w:val="both"/>
        <w:rPr>
          <w:rFonts w:ascii="Arial" w:hAnsi="Arial" w:cs="Arial"/>
          <w:b/>
          <w:sz w:val="24"/>
          <w:szCs w:val="24"/>
        </w:rPr>
      </w:pPr>
    </w:p>
    <w:p w:rsidR="009B0EF3" w:rsidRPr="00F36FA7" w:rsidRDefault="007B5EB5" w:rsidP="00F36FA7">
      <w:pPr>
        <w:ind w:right="-1"/>
        <w:contextualSpacing/>
        <w:jc w:val="both"/>
        <w:rPr>
          <w:rFonts w:ascii="Arial" w:hAnsi="Arial" w:cs="Arial"/>
          <w:sz w:val="24"/>
          <w:szCs w:val="24"/>
        </w:rPr>
      </w:pPr>
      <w:r w:rsidRPr="00F36FA7">
        <w:rPr>
          <w:rFonts w:ascii="Arial" w:hAnsi="Arial" w:cs="Arial"/>
          <w:sz w:val="24"/>
          <w:szCs w:val="24"/>
        </w:rPr>
        <w:t xml:space="preserve">O </w:t>
      </w:r>
      <w:r w:rsidRPr="00F36FA7">
        <w:rPr>
          <w:rFonts w:ascii="Arial" w:hAnsi="Arial" w:cs="Arial"/>
          <w:b/>
          <w:sz w:val="24"/>
          <w:szCs w:val="24"/>
        </w:rPr>
        <w:t>Prefeito Municipal de Bebedouro</w:t>
      </w:r>
      <w:r w:rsidRPr="00F36FA7">
        <w:rPr>
          <w:rFonts w:ascii="Arial" w:hAnsi="Arial" w:cs="Arial"/>
          <w:sz w:val="24"/>
          <w:szCs w:val="24"/>
        </w:rPr>
        <w:t xml:space="preserve">, usando de suas atribuições legais, </w:t>
      </w:r>
    </w:p>
    <w:p w:rsidR="009B0EF3" w:rsidRDefault="007B5EB5" w:rsidP="00F36FA7">
      <w:pPr>
        <w:ind w:right="-1"/>
        <w:contextualSpacing/>
        <w:jc w:val="both"/>
        <w:rPr>
          <w:rFonts w:ascii="Arial" w:hAnsi="Arial" w:cs="Arial"/>
          <w:sz w:val="24"/>
          <w:szCs w:val="24"/>
        </w:rPr>
      </w:pPr>
      <w:r w:rsidRPr="00F36FA7">
        <w:rPr>
          <w:rFonts w:ascii="Arial" w:hAnsi="Arial" w:cs="Arial"/>
          <w:sz w:val="24"/>
          <w:szCs w:val="24"/>
        </w:rPr>
        <w:t>Faz saber que a Câmara Municipal</w:t>
      </w:r>
      <w:r w:rsidR="004D755D" w:rsidRPr="00F36FA7">
        <w:rPr>
          <w:rFonts w:ascii="Arial" w:hAnsi="Arial" w:cs="Arial"/>
          <w:sz w:val="24"/>
          <w:szCs w:val="24"/>
        </w:rPr>
        <w:t xml:space="preserve"> e aprov</w:t>
      </w:r>
      <w:r w:rsidR="00F36FA7">
        <w:rPr>
          <w:rFonts w:ascii="Arial" w:hAnsi="Arial" w:cs="Arial"/>
          <w:sz w:val="24"/>
          <w:szCs w:val="24"/>
        </w:rPr>
        <w:t>a</w:t>
      </w:r>
      <w:r w:rsidR="004D755D" w:rsidRPr="00F36FA7">
        <w:rPr>
          <w:rFonts w:ascii="Arial" w:hAnsi="Arial" w:cs="Arial"/>
          <w:sz w:val="24"/>
          <w:szCs w:val="24"/>
        </w:rPr>
        <w:t xml:space="preserve"> </w:t>
      </w:r>
      <w:r w:rsidRPr="00F36FA7">
        <w:rPr>
          <w:rFonts w:ascii="Arial" w:hAnsi="Arial" w:cs="Arial"/>
          <w:sz w:val="24"/>
          <w:szCs w:val="24"/>
        </w:rPr>
        <w:t>a seguinte Lei:</w:t>
      </w:r>
    </w:p>
    <w:p w:rsidR="00F36FA7" w:rsidRPr="00F36FA7" w:rsidRDefault="00F36FA7" w:rsidP="00F36FA7">
      <w:pPr>
        <w:ind w:right="-1"/>
        <w:contextualSpacing/>
        <w:jc w:val="both"/>
        <w:rPr>
          <w:rFonts w:ascii="Arial" w:hAnsi="Arial" w:cs="Arial"/>
          <w:sz w:val="24"/>
          <w:szCs w:val="24"/>
        </w:rPr>
      </w:pPr>
    </w:p>
    <w:p w:rsidR="009B0EF3" w:rsidRPr="00F36FA7" w:rsidRDefault="009B0EF3" w:rsidP="00F36FA7">
      <w:pPr>
        <w:ind w:right="-1"/>
        <w:contextualSpacing/>
        <w:jc w:val="both"/>
        <w:rPr>
          <w:rFonts w:ascii="Arial" w:hAnsi="Arial" w:cs="Arial"/>
          <w:sz w:val="24"/>
          <w:szCs w:val="24"/>
        </w:rPr>
      </w:pPr>
    </w:p>
    <w:p w:rsidR="00D91DCE"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 xml:space="preserve">Art. 1º </w:t>
      </w:r>
      <w:r w:rsidRPr="00F36FA7">
        <w:rPr>
          <w:rFonts w:ascii="Arial" w:hAnsi="Arial" w:cs="Arial"/>
          <w:sz w:val="24"/>
          <w:szCs w:val="24"/>
        </w:rPr>
        <w:t xml:space="preserve">- Ficam o Poder Executivo e os Presidentes e/ou Diretores das Autarquias Municipais autorizados a celebrar convênios com Instituições Financeiras, Cooperativas de Créditos, autorizadas a </w:t>
      </w:r>
      <w:r w:rsidRPr="00056AC9">
        <w:rPr>
          <w:rFonts w:ascii="Arial" w:hAnsi="Arial" w:cs="Arial"/>
          <w:sz w:val="24"/>
          <w:szCs w:val="24"/>
        </w:rPr>
        <w:t>f</w:t>
      </w:r>
      <w:r w:rsidR="00056AC9" w:rsidRPr="00056AC9">
        <w:rPr>
          <w:rFonts w:ascii="Arial" w:hAnsi="Arial" w:cs="Arial"/>
          <w:sz w:val="24"/>
          <w:szCs w:val="24"/>
        </w:rPr>
        <w:t>inanciar</w:t>
      </w:r>
      <w:r w:rsidRPr="00056AC9">
        <w:rPr>
          <w:rFonts w:ascii="Arial" w:hAnsi="Arial" w:cs="Arial"/>
          <w:sz w:val="24"/>
          <w:szCs w:val="24"/>
        </w:rPr>
        <w:t xml:space="preserve"> </w:t>
      </w:r>
      <w:r w:rsidRPr="00F36FA7">
        <w:rPr>
          <w:rFonts w:ascii="Arial" w:hAnsi="Arial" w:cs="Arial"/>
          <w:sz w:val="24"/>
          <w:szCs w:val="24"/>
        </w:rPr>
        <w:t xml:space="preserve">pelo Banco Central do Brasil, bem como Entidades representativas do funcionalismo público, visando a concessão de empréstimos e/ou financiamentos, inclusive realizados por intermédio de cartão de crédito, aos servidores públicos municipais efetivos, contratados por prazo determinado, contratados por prazo indeterminado, </w:t>
      </w:r>
      <w:r w:rsidR="00593BCA" w:rsidRPr="00F36FA7">
        <w:rPr>
          <w:rFonts w:ascii="Arial" w:hAnsi="Arial" w:cs="Arial"/>
          <w:sz w:val="24"/>
          <w:szCs w:val="24"/>
        </w:rPr>
        <w:t xml:space="preserve">comissionados, </w:t>
      </w:r>
      <w:r w:rsidRPr="00F36FA7">
        <w:rPr>
          <w:rFonts w:ascii="Arial" w:hAnsi="Arial" w:cs="Arial"/>
          <w:sz w:val="24"/>
          <w:szCs w:val="24"/>
        </w:rPr>
        <w:t>aos agentes políticos e a</w:t>
      </w:r>
      <w:r w:rsidR="007C56F5" w:rsidRPr="00F36FA7">
        <w:rPr>
          <w:rFonts w:ascii="Arial" w:hAnsi="Arial" w:cs="Arial"/>
          <w:sz w:val="24"/>
          <w:szCs w:val="24"/>
        </w:rPr>
        <w:t>os agentes públicos honoríficos, inclusive os inativos e pensionistas.</w:t>
      </w:r>
    </w:p>
    <w:p w:rsidR="007C56F5" w:rsidRPr="00F36FA7" w:rsidRDefault="007C56F5" w:rsidP="00F36FA7">
      <w:pPr>
        <w:ind w:right="-1"/>
        <w:contextualSpacing/>
        <w:jc w:val="both"/>
        <w:rPr>
          <w:rFonts w:ascii="Arial" w:hAnsi="Arial" w:cs="Arial"/>
          <w:sz w:val="24"/>
          <w:szCs w:val="24"/>
        </w:rPr>
      </w:pPr>
    </w:p>
    <w:p w:rsidR="007C56F5"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Art. 2º</w:t>
      </w:r>
      <w:r w:rsidRPr="00F36FA7">
        <w:rPr>
          <w:rFonts w:ascii="Arial" w:hAnsi="Arial" w:cs="Arial"/>
          <w:sz w:val="24"/>
          <w:szCs w:val="24"/>
        </w:rPr>
        <w:t xml:space="preserve"> - Para os fins desta Lei considera-se</w:t>
      </w:r>
      <w:r w:rsidR="00AE7610" w:rsidRPr="00F36FA7">
        <w:rPr>
          <w:rFonts w:ascii="Arial" w:hAnsi="Arial" w:cs="Arial"/>
          <w:sz w:val="24"/>
          <w:szCs w:val="24"/>
        </w:rPr>
        <w:t xml:space="preserve"> como </w:t>
      </w:r>
      <w:r w:rsidR="00AE7610" w:rsidRPr="00F36FA7">
        <w:rPr>
          <w:rFonts w:ascii="Arial" w:hAnsi="Arial" w:cs="Arial"/>
          <w:i/>
          <w:sz w:val="24"/>
          <w:szCs w:val="24"/>
        </w:rPr>
        <w:t>“servidores”</w:t>
      </w:r>
      <w:r w:rsidRPr="00F36FA7">
        <w:rPr>
          <w:rFonts w:ascii="Arial" w:hAnsi="Arial" w:cs="Arial"/>
          <w:sz w:val="24"/>
          <w:szCs w:val="24"/>
        </w:rPr>
        <w:t>:</w:t>
      </w:r>
    </w:p>
    <w:p w:rsidR="007C56F5" w:rsidRPr="00F36FA7" w:rsidRDefault="007C56F5" w:rsidP="00F36FA7">
      <w:pPr>
        <w:ind w:right="-1"/>
        <w:contextualSpacing/>
        <w:jc w:val="both"/>
        <w:rPr>
          <w:rFonts w:ascii="Arial" w:hAnsi="Arial" w:cs="Arial"/>
          <w:sz w:val="24"/>
          <w:szCs w:val="24"/>
        </w:rPr>
      </w:pPr>
    </w:p>
    <w:p w:rsidR="007C56F5" w:rsidRPr="00F36FA7" w:rsidRDefault="007B5EB5" w:rsidP="00F36FA7">
      <w:pPr>
        <w:ind w:right="-1"/>
        <w:contextualSpacing/>
        <w:jc w:val="both"/>
        <w:rPr>
          <w:rFonts w:ascii="Arial" w:hAnsi="Arial" w:cs="Arial"/>
          <w:sz w:val="24"/>
          <w:szCs w:val="24"/>
        </w:rPr>
      </w:pPr>
      <w:r w:rsidRPr="00F36FA7">
        <w:rPr>
          <w:rFonts w:ascii="Arial" w:hAnsi="Arial" w:cs="Arial"/>
          <w:sz w:val="24"/>
          <w:szCs w:val="24"/>
        </w:rPr>
        <w:t>I – Servidores Públicos Municipais Efetivos: aqueles que ingressaram no serviço público municipal, da Administração Direta ou Indireta, após ter sido aprovado em Concurso Público, mesmo que ainda em estágio probatório;</w:t>
      </w:r>
    </w:p>
    <w:p w:rsidR="007C56F5" w:rsidRPr="00F36FA7" w:rsidRDefault="007B5EB5" w:rsidP="00F36FA7">
      <w:pPr>
        <w:ind w:right="-1"/>
        <w:contextualSpacing/>
        <w:jc w:val="both"/>
        <w:rPr>
          <w:rFonts w:ascii="Arial" w:hAnsi="Arial" w:cs="Arial"/>
          <w:sz w:val="24"/>
          <w:szCs w:val="24"/>
        </w:rPr>
      </w:pPr>
      <w:r w:rsidRPr="00F36FA7">
        <w:rPr>
          <w:rFonts w:ascii="Arial" w:hAnsi="Arial" w:cs="Arial"/>
          <w:sz w:val="24"/>
          <w:szCs w:val="24"/>
        </w:rPr>
        <w:t>II – Servidores Públicos Municipais Contratados por Prazo Determinado: aqueles que foram contratados nos termos da Lei Municipal nº 3.205/2002;</w:t>
      </w:r>
    </w:p>
    <w:p w:rsidR="007C56F5" w:rsidRPr="00F36FA7" w:rsidRDefault="007B5EB5" w:rsidP="00F36FA7">
      <w:pPr>
        <w:ind w:right="-1"/>
        <w:contextualSpacing/>
        <w:jc w:val="both"/>
        <w:rPr>
          <w:rFonts w:ascii="Arial" w:hAnsi="Arial" w:cs="Arial"/>
          <w:sz w:val="24"/>
          <w:szCs w:val="24"/>
        </w:rPr>
      </w:pPr>
      <w:r w:rsidRPr="00F36FA7">
        <w:rPr>
          <w:rFonts w:ascii="Arial" w:hAnsi="Arial" w:cs="Arial"/>
          <w:sz w:val="24"/>
          <w:szCs w:val="24"/>
        </w:rPr>
        <w:t>III – Servidores Públicos Municipais Contratados por Prazo Indeterminado: aqueles que foram contratados nos termos da Lei Federal nº 11.350/2006;</w:t>
      </w:r>
    </w:p>
    <w:p w:rsidR="00593BCA" w:rsidRPr="00F36FA7" w:rsidRDefault="007B5EB5" w:rsidP="00F36FA7">
      <w:pPr>
        <w:ind w:right="-1"/>
        <w:contextualSpacing/>
        <w:jc w:val="both"/>
        <w:rPr>
          <w:rFonts w:ascii="Arial" w:hAnsi="Arial" w:cs="Arial"/>
          <w:sz w:val="24"/>
          <w:szCs w:val="24"/>
        </w:rPr>
      </w:pPr>
      <w:r w:rsidRPr="00F36FA7">
        <w:rPr>
          <w:rFonts w:ascii="Arial" w:hAnsi="Arial" w:cs="Arial"/>
          <w:sz w:val="24"/>
          <w:szCs w:val="24"/>
        </w:rPr>
        <w:t>IV – Servidores Comissionados: aqueles nomeados para exercer cargos de livre provimento e exoneração;</w:t>
      </w:r>
    </w:p>
    <w:p w:rsidR="007C56F5" w:rsidRPr="00F36FA7" w:rsidRDefault="007B5EB5" w:rsidP="00F36FA7">
      <w:pPr>
        <w:ind w:right="-1"/>
        <w:contextualSpacing/>
        <w:jc w:val="both"/>
        <w:rPr>
          <w:rFonts w:ascii="Arial" w:hAnsi="Arial" w:cs="Arial"/>
          <w:sz w:val="24"/>
          <w:szCs w:val="24"/>
        </w:rPr>
      </w:pPr>
      <w:r w:rsidRPr="00F36FA7">
        <w:rPr>
          <w:rFonts w:ascii="Arial" w:hAnsi="Arial" w:cs="Arial"/>
          <w:sz w:val="24"/>
          <w:szCs w:val="24"/>
        </w:rPr>
        <w:t>V – Agentes Políticos: aqueles eleitos para exercer o cargo de Prefeito e Vice-Prefeito, os Secretários Municipais</w:t>
      </w:r>
      <w:r w:rsidR="0072355D" w:rsidRPr="00F36FA7">
        <w:rPr>
          <w:rFonts w:ascii="Arial" w:hAnsi="Arial" w:cs="Arial"/>
          <w:sz w:val="24"/>
          <w:szCs w:val="24"/>
        </w:rPr>
        <w:t xml:space="preserve"> e os Presidentes das Autarquias</w:t>
      </w:r>
      <w:r w:rsidRPr="00F36FA7">
        <w:rPr>
          <w:rFonts w:ascii="Arial" w:hAnsi="Arial" w:cs="Arial"/>
          <w:sz w:val="24"/>
          <w:szCs w:val="24"/>
        </w:rPr>
        <w:t>;</w:t>
      </w:r>
    </w:p>
    <w:p w:rsidR="007C56F5" w:rsidRPr="00F36FA7" w:rsidRDefault="007B5EB5" w:rsidP="00F36FA7">
      <w:pPr>
        <w:ind w:right="-1"/>
        <w:contextualSpacing/>
        <w:jc w:val="both"/>
        <w:rPr>
          <w:rFonts w:ascii="Arial" w:hAnsi="Arial" w:cs="Arial"/>
          <w:sz w:val="24"/>
          <w:szCs w:val="24"/>
        </w:rPr>
      </w:pPr>
      <w:r w:rsidRPr="00F36FA7">
        <w:rPr>
          <w:rFonts w:ascii="Arial" w:hAnsi="Arial" w:cs="Arial"/>
          <w:sz w:val="24"/>
          <w:szCs w:val="24"/>
        </w:rPr>
        <w:t>V</w:t>
      </w:r>
      <w:r w:rsidR="00593BCA" w:rsidRPr="00F36FA7">
        <w:rPr>
          <w:rFonts w:ascii="Arial" w:hAnsi="Arial" w:cs="Arial"/>
          <w:sz w:val="24"/>
          <w:szCs w:val="24"/>
        </w:rPr>
        <w:t>I</w:t>
      </w:r>
      <w:r w:rsidRPr="00F36FA7">
        <w:rPr>
          <w:rFonts w:ascii="Arial" w:hAnsi="Arial" w:cs="Arial"/>
          <w:sz w:val="24"/>
          <w:szCs w:val="24"/>
        </w:rPr>
        <w:t xml:space="preserve"> – Agentes Públicos Honoríficos: aqueles eleitos da Lei Municipal nº 4.798/2014. </w:t>
      </w:r>
    </w:p>
    <w:p w:rsidR="0072355D" w:rsidRPr="00F36FA7" w:rsidRDefault="007B5EB5" w:rsidP="00F36FA7">
      <w:pPr>
        <w:ind w:right="-1"/>
        <w:contextualSpacing/>
        <w:jc w:val="both"/>
        <w:rPr>
          <w:rFonts w:ascii="Arial" w:hAnsi="Arial" w:cs="Arial"/>
          <w:sz w:val="24"/>
          <w:szCs w:val="24"/>
        </w:rPr>
      </w:pPr>
      <w:r w:rsidRPr="00F36FA7">
        <w:rPr>
          <w:rFonts w:ascii="Arial" w:hAnsi="Arial" w:cs="Arial"/>
          <w:sz w:val="24"/>
          <w:szCs w:val="24"/>
        </w:rPr>
        <w:t>VI</w:t>
      </w:r>
      <w:r w:rsidR="00593BCA" w:rsidRPr="00F36FA7">
        <w:rPr>
          <w:rFonts w:ascii="Arial" w:hAnsi="Arial" w:cs="Arial"/>
          <w:sz w:val="24"/>
          <w:szCs w:val="24"/>
        </w:rPr>
        <w:t>I</w:t>
      </w:r>
      <w:r w:rsidRPr="00F36FA7">
        <w:rPr>
          <w:rFonts w:ascii="Arial" w:hAnsi="Arial" w:cs="Arial"/>
          <w:sz w:val="24"/>
          <w:szCs w:val="24"/>
        </w:rPr>
        <w:t xml:space="preserve"> – Conveniada: as Instituições Financeiras e Cooperativas de Crédito, autorizadas a funcionar pelo Banco Central do Brasil e as Entidades representativas do funcionalismo público.</w:t>
      </w:r>
    </w:p>
    <w:p w:rsidR="0072355D" w:rsidRPr="00F36FA7" w:rsidRDefault="0072355D" w:rsidP="00F36FA7">
      <w:pPr>
        <w:ind w:right="-1"/>
        <w:contextualSpacing/>
        <w:jc w:val="both"/>
        <w:rPr>
          <w:rFonts w:ascii="Arial" w:hAnsi="Arial" w:cs="Arial"/>
          <w:sz w:val="24"/>
          <w:szCs w:val="24"/>
        </w:rPr>
      </w:pPr>
    </w:p>
    <w:p w:rsidR="0072355D" w:rsidRDefault="007B5EB5" w:rsidP="00F36FA7">
      <w:pPr>
        <w:ind w:right="-1"/>
        <w:contextualSpacing/>
        <w:jc w:val="both"/>
        <w:rPr>
          <w:rFonts w:ascii="Arial" w:hAnsi="Arial" w:cs="Arial"/>
          <w:sz w:val="24"/>
          <w:szCs w:val="24"/>
        </w:rPr>
      </w:pPr>
      <w:r w:rsidRPr="00F36FA7">
        <w:rPr>
          <w:rFonts w:ascii="Arial" w:hAnsi="Arial" w:cs="Arial"/>
          <w:b/>
          <w:sz w:val="24"/>
          <w:szCs w:val="24"/>
        </w:rPr>
        <w:t>Art. 2º</w:t>
      </w:r>
      <w:r w:rsidRPr="00F36FA7">
        <w:rPr>
          <w:rFonts w:ascii="Arial" w:hAnsi="Arial" w:cs="Arial"/>
          <w:sz w:val="24"/>
          <w:szCs w:val="24"/>
        </w:rPr>
        <w:t xml:space="preserve"> - Os convênios à serem firmados nos termos da presente Lei, têm por objeto permitir que a Admini</w:t>
      </w:r>
      <w:r w:rsidR="00F36FA7">
        <w:rPr>
          <w:rFonts w:ascii="Arial" w:hAnsi="Arial" w:cs="Arial"/>
          <w:sz w:val="24"/>
          <w:szCs w:val="24"/>
        </w:rPr>
        <w:t>stração Direta ou Indireta faça</w:t>
      </w:r>
      <w:r w:rsidRPr="00F36FA7">
        <w:rPr>
          <w:rFonts w:ascii="Arial" w:hAnsi="Arial" w:cs="Arial"/>
          <w:sz w:val="24"/>
          <w:szCs w:val="24"/>
        </w:rPr>
        <w:t xml:space="preserve"> os débitos em folha de pagamento dos valores dos empréstimos ou financiamentos, inclusive os realizados através de Cartão de Crédito, à serem concedidos </w:t>
      </w:r>
      <w:r w:rsidR="00AE7610" w:rsidRPr="00F36FA7">
        <w:rPr>
          <w:rFonts w:ascii="Arial" w:hAnsi="Arial" w:cs="Arial"/>
          <w:sz w:val="24"/>
          <w:szCs w:val="24"/>
        </w:rPr>
        <w:t>aos servidores</w:t>
      </w:r>
      <w:r w:rsidRPr="00F36FA7">
        <w:rPr>
          <w:rFonts w:ascii="Arial" w:hAnsi="Arial" w:cs="Arial"/>
          <w:sz w:val="24"/>
          <w:szCs w:val="24"/>
        </w:rPr>
        <w:t>, desde que expressamente autorizados por estas.</w:t>
      </w:r>
    </w:p>
    <w:p w:rsidR="00F36FA7" w:rsidRPr="00F36FA7" w:rsidRDefault="00F36FA7" w:rsidP="00F36FA7">
      <w:pPr>
        <w:ind w:right="-1"/>
        <w:contextualSpacing/>
        <w:jc w:val="both"/>
        <w:rPr>
          <w:rFonts w:ascii="Arial" w:hAnsi="Arial" w:cs="Arial"/>
          <w:sz w:val="24"/>
          <w:szCs w:val="24"/>
        </w:rPr>
      </w:pPr>
    </w:p>
    <w:p w:rsidR="0072355D" w:rsidRPr="00F36FA7" w:rsidRDefault="0072355D" w:rsidP="00F36FA7">
      <w:pPr>
        <w:ind w:right="-1"/>
        <w:contextualSpacing/>
        <w:jc w:val="both"/>
        <w:rPr>
          <w:rFonts w:ascii="Arial" w:hAnsi="Arial" w:cs="Arial"/>
          <w:sz w:val="24"/>
          <w:szCs w:val="24"/>
        </w:rPr>
      </w:pPr>
    </w:p>
    <w:p w:rsidR="0072355D"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lastRenderedPageBreak/>
        <w:t>§ 1º</w:t>
      </w:r>
      <w:r w:rsidRPr="00F36FA7">
        <w:rPr>
          <w:rFonts w:ascii="Arial" w:hAnsi="Arial" w:cs="Arial"/>
          <w:sz w:val="24"/>
          <w:szCs w:val="24"/>
        </w:rPr>
        <w:t xml:space="preserve"> - As averbações das consignações em folha de pagamento, em especial aquelas relativas à amortização de empréstimos/financiamentos, inclusive realizad</w:t>
      </w:r>
      <w:r w:rsidR="001D0D95" w:rsidRPr="00F36FA7">
        <w:rPr>
          <w:rFonts w:ascii="Arial" w:hAnsi="Arial" w:cs="Arial"/>
          <w:sz w:val="24"/>
          <w:szCs w:val="24"/>
        </w:rPr>
        <w:t>as por intermédio de Cartão de Crédito, além de serem autorizadas a se firmar eletronicamente, a partir de comandos seguros, poderão também se efetivar por mecanismos de telecomunicação ou outros desenvolvidos pelas Conveniadas, desde que garantam o sigilo dos dados cadastrais, bem como a segurança e a comprovação da aceitação da operação realizada pelos interessados.</w:t>
      </w:r>
    </w:p>
    <w:p w:rsidR="001D0D95" w:rsidRPr="00F36FA7" w:rsidRDefault="001D0D95" w:rsidP="00F36FA7">
      <w:pPr>
        <w:ind w:right="-1"/>
        <w:contextualSpacing/>
        <w:jc w:val="both"/>
        <w:rPr>
          <w:rFonts w:ascii="Arial" w:hAnsi="Arial" w:cs="Arial"/>
          <w:sz w:val="24"/>
          <w:szCs w:val="24"/>
        </w:rPr>
      </w:pPr>
    </w:p>
    <w:p w:rsidR="001D0D95"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 2º</w:t>
      </w:r>
      <w:r w:rsidRPr="00F36FA7">
        <w:rPr>
          <w:rFonts w:ascii="Arial" w:hAnsi="Arial" w:cs="Arial"/>
          <w:sz w:val="24"/>
          <w:szCs w:val="24"/>
        </w:rPr>
        <w:t xml:space="preserve"> - O pedido, bem como a concessão do empréstimo/financiamento, deverá ser realizado diretamente pelos</w:t>
      </w:r>
      <w:r w:rsidR="00AE7610" w:rsidRPr="00F36FA7">
        <w:rPr>
          <w:rFonts w:ascii="Arial" w:hAnsi="Arial" w:cs="Arial"/>
          <w:sz w:val="24"/>
          <w:szCs w:val="24"/>
        </w:rPr>
        <w:t xml:space="preserve"> servidores</w:t>
      </w:r>
      <w:r w:rsidRPr="00F36FA7">
        <w:rPr>
          <w:rFonts w:ascii="Arial" w:hAnsi="Arial" w:cs="Arial"/>
          <w:sz w:val="24"/>
          <w:szCs w:val="24"/>
        </w:rPr>
        <w:t xml:space="preserve"> junto as Conveniadas.</w:t>
      </w:r>
    </w:p>
    <w:p w:rsidR="001D0D95" w:rsidRPr="00F36FA7" w:rsidRDefault="001D0D95" w:rsidP="00F36FA7">
      <w:pPr>
        <w:ind w:right="-1"/>
        <w:contextualSpacing/>
        <w:jc w:val="both"/>
        <w:rPr>
          <w:rFonts w:ascii="Arial" w:hAnsi="Arial" w:cs="Arial"/>
          <w:sz w:val="24"/>
          <w:szCs w:val="24"/>
        </w:rPr>
      </w:pPr>
    </w:p>
    <w:p w:rsidR="001D0D95"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 xml:space="preserve">Art. 3º </w:t>
      </w:r>
      <w:r w:rsidRPr="00F36FA7">
        <w:rPr>
          <w:rFonts w:ascii="Arial" w:hAnsi="Arial" w:cs="Arial"/>
          <w:sz w:val="24"/>
          <w:szCs w:val="24"/>
        </w:rPr>
        <w:t xml:space="preserve">- As parcelas mensais referentes ao empréstimo/financiamento, inclusive os realizados através de Cartão de Crédito, não poderão exceder a 40% (quarenta por </w:t>
      </w:r>
      <w:r w:rsidR="00AE7610" w:rsidRPr="00F36FA7">
        <w:rPr>
          <w:rFonts w:ascii="Arial" w:hAnsi="Arial" w:cs="Arial"/>
          <w:sz w:val="24"/>
          <w:szCs w:val="24"/>
        </w:rPr>
        <w:t>cento) da remuneração líquida dos servidores</w:t>
      </w:r>
      <w:r w:rsidRPr="00F36FA7">
        <w:rPr>
          <w:rFonts w:ascii="Arial" w:hAnsi="Arial" w:cs="Arial"/>
          <w:sz w:val="24"/>
          <w:szCs w:val="24"/>
        </w:rPr>
        <w:t>, correspondendo essa ao salário base e as verbas de caráter perm</w:t>
      </w:r>
      <w:r w:rsidR="00AE7610" w:rsidRPr="00F36FA7">
        <w:rPr>
          <w:rFonts w:ascii="Arial" w:hAnsi="Arial" w:cs="Arial"/>
          <w:sz w:val="24"/>
          <w:szCs w:val="24"/>
        </w:rPr>
        <w:t>anente,</w:t>
      </w:r>
      <w:r w:rsidRPr="00F36FA7">
        <w:rPr>
          <w:rFonts w:ascii="Arial" w:hAnsi="Arial" w:cs="Arial"/>
          <w:sz w:val="24"/>
          <w:szCs w:val="24"/>
        </w:rPr>
        <w:t xml:space="preserve"> excluídas todas as vantagens de caráter transitório ou eventual</w:t>
      </w:r>
      <w:r w:rsidR="00AE7610" w:rsidRPr="00F36FA7">
        <w:rPr>
          <w:rFonts w:ascii="Arial" w:hAnsi="Arial" w:cs="Arial"/>
          <w:sz w:val="24"/>
          <w:szCs w:val="24"/>
        </w:rPr>
        <w:t xml:space="preserve"> ou os subsídios</w:t>
      </w:r>
      <w:r w:rsidRPr="00F36FA7">
        <w:rPr>
          <w:rFonts w:ascii="Arial" w:hAnsi="Arial" w:cs="Arial"/>
          <w:sz w:val="24"/>
          <w:szCs w:val="24"/>
        </w:rPr>
        <w:t>, após deduzidos todos os descontos legais e os referentes à pensão alimentícia determinada judicialmente.</w:t>
      </w:r>
    </w:p>
    <w:p w:rsidR="001D0D95" w:rsidRPr="00F36FA7" w:rsidRDefault="001D0D95" w:rsidP="00F36FA7">
      <w:pPr>
        <w:ind w:right="-1"/>
        <w:contextualSpacing/>
        <w:jc w:val="both"/>
        <w:rPr>
          <w:rFonts w:ascii="Arial" w:hAnsi="Arial" w:cs="Arial"/>
          <w:sz w:val="24"/>
          <w:szCs w:val="24"/>
        </w:rPr>
      </w:pPr>
    </w:p>
    <w:p w:rsidR="00F13A9D"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 1º</w:t>
      </w:r>
      <w:r w:rsidR="00593BCA" w:rsidRPr="00F36FA7">
        <w:rPr>
          <w:rFonts w:ascii="Arial" w:hAnsi="Arial" w:cs="Arial"/>
          <w:sz w:val="24"/>
          <w:szCs w:val="24"/>
        </w:rPr>
        <w:t xml:space="preserve"> - Do limite estabelecido como </w:t>
      </w:r>
      <w:r w:rsidR="00AE7610" w:rsidRPr="00F36FA7">
        <w:rPr>
          <w:rFonts w:ascii="Arial" w:hAnsi="Arial" w:cs="Arial"/>
          <w:sz w:val="24"/>
          <w:szCs w:val="24"/>
        </w:rPr>
        <w:t>margem</w:t>
      </w:r>
      <w:r w:rsidR="00593BCA" w:rsidRPr="00F36FA7">
        <w:rPr>
          <w:rFonts w:ascii="Arial" w:hAnsi="Arial" w:cs="Arial"/>
          <w:sz w:val="24"/>
          <w:szCs w:val="24"/>
        </w:rPr>
        <w:t xml:space="preserve"> para as consignações facultativas, descrito no </w:t>
      </w:r>
      <w:r w:rsidR="00593BCA" w:rsidRPr="00F36FA7">
        <w:rPr>
          <w:rFonts w:ascii="Arial" w:hAnsi="Arial" w:cs="Arial"/>
          <w:i/>
          <w:sz w:val="24"/>
          <w:szCs w:val="24"/>
        </w:rPr>
        <w:t>“caput”</w:t>
      </w:r>
      <w:r w:rsidR="00593BCA" w:rsidRPr="00F36FA7">
        <w:rPr>
          <w:rFonts w:ascii="Arial" w:hAnsi="Arial" w:cs="Arial"/>
          <w:sz w:val="24"/>
          <w:szCs w:val="24"/>
        </w:rPr>
        <w:t xml:space="preserve"> deste artigo, será reservado exclusivamente o limite de 10% (dez por cento) para descontos em favor de operações de empréstimos/financiamentos realizados por intermédio de Cartão de Crédito.</w:t>
      </w:r>
    </w:p>
    <w:p w:rsidR="00F13A9D" w:rsidRPr="00F36FA7" w:rsidRDefault="00F13A9D" w:rsidP="00F36FA7">
      <w:pPr>
        <w:ind w:right="-1"/>
        <w:contextualSpacing/>
        <w:jc w:val="both"/>
        <w:rPr>
          <w:rFonts w:ascii="Arial" w:hAnsi="Arial" w:cs="Arial"/>
          <w:b/>
          <w:sz w:val="24"/>
          <w:szCs w:val="24"/>
        </w:rPr>
      </w:pPr>
    </w:p>
    <w:p w:rsidR="001D0D95"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 2º</w:t>
      </w:r>
      <w:r w:rsidR="00593BCA" w:rsidRPr="00F36FA7">
        <w:rPr>
          <w:rFonts w:ascii="Arial" w:hAnsi="Arial" w:cs="Arial"/>
          <w:b/>
          <w:sz w:val="24"/>
          <w:szCs w:val="24"/>
        </w:rPr>
        <w:t xml:space="preserve"> </w:t>
      </w:r>
      <w:r w:rsidR="00593BCA" w:rsidRPr="00F36FA7">
        <w:rPr>
          <w:rFonts w:ascii="Arial" w:hAnsi="Arial" w:cs="Arial"/>
          <w:sz w:val="24"/>
          <w:szCs w:val="24"/>
        </w:rPr>
        <w:t>-</w:t>
      </w:r>
      <w:r w:rsidRPr="00F36FA7">
        <w:rPr>
          <w:rFonts w:ascii="Arial" w:hAnsi="Arial" w:cs="Arial"/>
          <w:sz w:val="24"/>
          <w:szCs w:val="24"/>
        </w:rPr>
        <w:t xml:space="preserve"> Ficará à critério das Conveniadas, quando da celebração dos respectivos Convênios, eleger para quais </w:t>
      </w:r>
      <w:r w:rsidR="00AE7610" w:rsidRPr="00F36FA7">
        <w:rPr>
          <w:rFonts w:ascii="Arial" w:hAnsi="Arial" w:cs="Arial"/>
          <w:sz w:val="24"/>
          <w:szCs w:val="24"/>
        </w:rPr>
        <w:t xml:space="preserve">dos servidores, </w:t>
      </w:r>
      <w:r w:rsidRPr="00F36FA7">
        <w:rPr>
          <w:rFonts w:ascii="Arial" w:hAnsi="Arial" w:cs="Arial"/>
          <w:sz w:val="24"/>
          <w:szCs w:val="24"/>
        </w:rPr>
        <w:t>elencadas nos incisos I a V</w:t>
      </w:r>
      <w:r w:rsidR="00593BCA" w:rsidRPr="00F36FA7">
        <w:rPr>
          <w:rFonts w:ascii="Arial" w:hAnsi="Arial" w:cs="Arial"/>
          <w:sz w:val="24"/>
          <w:szCs w:val="24"/>
        </w:rPr>
        <w:t>I</w:t>
      </w:r>
      <w:r w:rsidRPr="00F36FA7">
        <w:rPr>
          <w:rFonts w:ascii="Arial" w:hAnsi="Arial" w:cs="Arial"/>
          <w:sz w:val="24"/>
          <w:szCs w:val="24"/>
        </w:rPr>
        <w:t xml:space="preserve"> do art. 1º, concederão os empréstimos/financiamento, bem como estabelecer as</w:t>
      </w:r>
      <w:r w:rsidR="00593BCA" w:rsidRPr="00F36FA7">
        <w:rPr>
          <w:rFonts w:ascii="Arial" w:hAnsi="Arial" w:cs="Arial"/>
          <w:sz w:val="24"/>
          <w:szCs w:val="24"/>
        </w:rPr>
        <w:t xml:space="preserve"> demais regras para a concessão, segundo suas próprias políticas internas.</w:t>
      </w:r>
    </w:p>
    <w:p w:rsidR="001D0D95" w:rsidRPr="00F36FA7" w:rsidRDefault="001D0D95" w:rsidP="00F36FA7">
      <w:pPr>
        <w:ind w:right="-1"/>
        <w:contextualSpacing/>
        <w:jc w:val="both"/>
        <w:rPr>
          <w:rFonts w:ascii="Arial" w:hAnsi="Arial" w:cs="Arial"/>
          <w:sz w:val="24"/>
          <w:szCs w:val="24"/>
        </w:rPr>
      </w:pPr>
    </w:p>
    <w:p w:rsidR="00BF32EB" w:rsidRPr="006B5CDA" w:rsidRDefault="007B5EB5" w:rsidP="00F36FA7">
      <w:pPr>
        <w:ind w:right="-1"/>
        <w:contextualSpacing/>
        <w:jc w:val="both"/>
        <w:rPr>
          <w:rFonts w:ascii="Arial" w:hAnsi="Arial" w:cs="Arial"/>
          <w:sz w:val="24"/>
          <w:szCs w:val="24"/>
        </w:rPr>
      </w:pPr>
      <w:r w:rsidRPr="00F36FA7">
        <w:rPr>
          <w:rFonts w:ascii="Arial" w:hAnsi="Arial" w:cs="Arial"/>
          <w:b/>
          <w:sz w:val="24"/>
          <w:szCs w:val="24"/>
        </w:rPr>
        <w:t>§ 3º</w:t>
      </w:r>
      <w:r w:rsidRPr="00F36FA7">
        <w:rPr>
          <w:rFonts w:ascii="Arial" w:hAnsi="Arial" w:cs="Arial"/>
          <w:sz w:val="24"/>
          <w:szCs w:val="24"/>
        </w:rPr>
        <w:t xml:space="preserve"> - Os contratos de empréstimos/financiamentos não poderão ultrapassar </w:t>
      </w:r>
      <w:r w:rsidRPr="006B5CDA">
        <w:rPr>
          <w:rFonts w:ascii="Arial" w:hAnsi="Arial" w:cs="Arial"/>
          <w:sz w:val="24"/>
          <w:szCs w:val="24"/>
        </w:rPr>
        <w:t>120 (cento e vinte) meses.</w:t>
      </w:r>
    </w:p>
    <w:p w:rsidR="00BF32EB" w:rsidRPr="00F36FA7" w:rsidRDefault="00BF32EB" w:rsidP="00F36FA7">
      <w:pPr>
        <w:ind w:right="-1"/>
        <w:contextualSpacing/>
        <w:jc w:val="both"/>
        <w:rPr>
          <w:rFonts w:ascii="Arial" w:hAnsi="Arial" w:cs="Arial"/>
          <w:sz w:val="24"/>
          <w:szCs w:val="24"/>
        </w:rPr>
      </w:pPr>
    </w:p>
    <w:p w:rsidR="00D51CD1"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Art. 4º</w:t>
      </w:r>
      <w:r w:rsidRPr="00F36FA7">
        <w:rPr>
          <w:rFonts w:ascii="Arial" w:hAnsi="Arial" w:cs="Arial"/>
          <w:sz w:val="24"/>
          <w:szCs w:val="24"/>
        </w:rPr>
        <w:t xml:space="preserve"> - A concessão de empréstimos/financiamentos, em dinhei</w:t>
      </w:r>
      <w:r w:rsidR="002B74F9">
        <w:rPr>
          <w:rFonts w:ascii="Arial" w:hAnsi="Arial" w:cs="Arial"/>
          <w:sz w:val="24"/>
          <w:szCs w:val="24"/>
        </w:rPr>
        <w:t>ro, efetuadas pelas Conveniadas</w:t>
      </w:r>
      <w:r w:rsidRPr="00F36FA7">
        <w:rPr>
          <w:rFonts w:ascii="Arial" w:hAnsi="Arial" w:cs="Arial"/>
          <w:sz w:val="24"/>
          <w:szCs w:val="24"/>
        </w:rPr>
        <w:t xml:space="preserve"> obedecerá as disposições seguintes:</w:t>
      </w:r>
    </w:p>
    <w:p w:rsidR="00D51CD1" w:rsidRPr="00F36FA7" w:rsidRDefault="00D51CD1" w:rsidP="00F36FA7">
      <w:pPr>
        <w:ind w:right="-1"/>
        <w:contextualSpacing/>
        <w:jc w:val="both"/>
        <w:rPr>
          <w:rFonts w:ascii="Arial" w:hAnsi="Arial" w:cs="Arial"/>
          <w:sz w:val="24"/>
          <w:szCs w:val="24"/>
        </w:rPr>
      </w:pPr>
    </w:p>
    <w:p w:rsidR="00D51CD1" w:rsidRPr="00F36FA7" w:rsidRDefault="007B5EB5" w:rsidP="00F36FA7">
      <w:pPr>
        <w:ind w:right="-1"/>
        <w:contextualSpacing/>
        <w:jc w:val="both"/>
        <w:rPr>
          <w:rFonts w:ascii="Arial" w:hAnsi="Arial" w:cs="Arial"/>
          <w:sz w:val="24"/>
          <w:szCs w:val="24"/>
        </w:rPr>
      </w:pPr>
      <w:r w:rsidRPr="00F36FA7">
        <w:rPr>
          <w:rFonts w:ascii="Arial" w:hAnsi="Arial" w:cs="Arial"/>
          <w:sz w:val="24"/>
          <w:szCs w:val="24"/>
        </w:rPr>
        <w:t>I – não poderá efetuar cobrança de qualquer tarifa, taxa de abertura ou seguro de crédito (TAC), à vista, a prazo ou financiada no próprio empréstimo, quando da sua concessão;</w:t>
      </w:r>
    </w:p>
    <w:p w:rsidR="00D51CD1" w:rsidRPr="00F36FA7" w:rsidRDefault="007B5EB5" w:rsidP="00F36FA7">
      <w:pPr>
        <w:ind w:right="-1"/>
        <w:contextualSpacing/>
        <w:jc w:val="both"/>
        <w:rPr>
          <w:rFonts w:ascii="Arial" w:hAnsi="Arial" w:cs="Arial"/>
          <w:sz w:val="24"/>
          <w:szCs w:val="24"/>
        </w:rPr>
      </w:pPr>
      <w:r w:rsidRPr="00F36FA7">
        <w:rPr>
          <w:rFonts w:ascii="Arial" w:hAnsi="Arial" w:cs="Arial"/>
          <w:sz w:val="24"/>
          <w:szCs w:val="24"/>
        </w:rPr>
        <w:t>II – não será admitida outra garantia além da consignação em folha de pagamento, nem será permitida a cobrança de taxas, comissões, ônus ou qualquer outra contribuição;</w:t>
      </w:r>
    </w:p>
    <w:p w:rsidR="00D51CD1" w:rsidRPr="00F36FA7" w:rsidRDefault="007B5EB5" w:rsidP="00F36FA7">
      <w:pPr>
        <w:ind w:right="-1"/>
        <w:contextualSpacing/>
        <w:jc w:val="both"/>
        <w:rPr>
          <w:rFonts w:ascii="Arial" w:hAnsi="Arial" w:cs="Arial"/>
          <w:sz w:val="24"/>
          <w:szCs w:val="24"/>
        </w:rPr>
      </w:pPr>
      <w:r w:rsidRPr="00F36FA7">
        <w:rPr>
          <w:rFonts w:ascii="Arial" w:hAnsi="Arial" w:cs="Arial"/>
          <w:sz w:val="24"/>
          <w:szCs w:val="24"/>
        </w:rPr>
        <w:t>III – as prestações mensais relativas a empréstimos em dinheiro consignados, deverão ser sucessivas e iguais, desde a primeira até a última parcela, não podendo existir qualquer resíduo ou saldo ao final do pagamento, inclusive para as consignações já contratadas.</w:t>
      </w:r>
    </w:p>
    <w:p w:rsidR="0025213B" w:rsidRPr="00F36FA7" w:rsidRDefault="007B5EB5" w:rsidP="00F36FA7">
      <w:pPr>
        <w:ind w:right="-1"/>
        <w:contextualSpacing/>
        <w:jc w:val="both"/>
        <w:rPr>
          <w:rFonts w:ascii="Arial" w:hAnsi="Arial" w:cs="Arial"/>
          <w:sz w:val="24"/>
          <w:szCs w:val="24"/>
        </w:rPr>
      </w:pPr>
      <w:r w:rsidRPr="00F36FA7">
        <w:rPr>
          <w:rFonts w:ascii="Arial" w:hAnsi="Arial" w:cs="Arial"/>
          <w:sz w:val="24"/>
          <w:szCs w:val="24"/>
        </w:rPr>
        <w:t>IV – não será permitida a cessão, venda ou qualquer tipo de transferência dos Convênios sem a expressa autorização da Administração Direta ou Indireta;</w:t>
      </w:r>
    </w:p>
    <w:p w:rsidR="0025213B" w:rsidRPr="00F36FA7" w:rsidRDefault="007B5EB5" w:rsidP="00F36FA7">
      <w:pPr>
        <w:ind w:right="-1"/>
        <w:contextualSpacing/>
        <w:jc w:val="both"/>
        <w:rPr>
          <w:rFonts w:ascii="Arial" w:hAnsi="Arial" w:cs="Arial"/>
          <w:sz w:val="24"/>
          <w:szCs w:val="24"/>
        </w:rPr>
      </w:pPr>
      <w:r w:rsidRPr="00F36FA7">
        <w:rPr>
          <w:rFonts w:ascii="Arial" w:hAnsi="Arial" w:cs="Arial"/>
          <w:sz w:val="24"/>
          <w:szCs w:val="24"/>
        </w:rPr>
        <w:t>V – o valor do crédito deverá obrigatoriamente ser creditado em conta de titularidade do servidor.</w:t>
      </w:r>
    </w:p>
    <w:p w:rsidR="00D51CD1" w:rsidRPr="00F36FA7" w:rsidRDefault="00D51CD1" w:rsidP="00F36FA7">
      <w:pPr>
        <w:ind w:right="-1"/>
        <w:contextualSpacing/>
        <w:jc w:val="both"/>
        <w:rPr>
          <w:rFonts w:ascii="Arial" w:hAnsi="Arial" w:cs="Arial"/>
          <w:sz w:val="24"/>
          <w:szCs w:val="24"/>
        </w:rPr>
      </w:pPr>
    </w:p>
    <w:p w:rsidR="0025213B"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lastRenderedPageBreak/>
        <w:t>Parágrafo único</w:t>
      </w:r>
      <w:r w:rsidR="00D51CD1" w:rsidRPr="00F36FA7">
        <w:rPr>
          <w:rFonts w:ascii="Arial" w:hAnsi="Arial" w:cs="Arial"/>
          <w:sz w:val="24"/>
          <w:szCs w:val="24"/>
        </w:rPr>
        <w:t xml:space="preserve"> - É permitido o refinanciamento de consignação de empréstimo em dinheiro, desde que haja margem consignável, respeitadas </w:t>
      </w:r>
      <w:r w:rsidRPr="00F36FA7">
        <w:rPr>
          <w:rFonts w:ascii="Arial" w:hAnsi="Arial" w:cs="Arial"/>
          <w:sz w:val="24"/>
          <w:szCs w:val="24"/>
        </w:rPr>
        <w:t>todas as regras previstas nesta Lei.</w:t>
      </w:r>
    </w:p>
    <w:p w:rsidR="00D51CD1" w:rsidRPr="00F36FA7" w:rsidRDefault="007B5EB5" w:rsidP="00F36FA7">
      <w:pPr>
        <w:ind w:right="-1"/>
        <w:contextualSpacing/>
        <w:jc w:val="both"/>
        <w:rPr>
          <w:rFonts w:ascii="Arial" w:hAnsi="Arial" w:cs="Arial"/>
          <w:sz w:val="24"/>
          <w:szCs w:val="24"/>
        </w:rPr>
      </w:pPr>
      <w:r w:rsidRPr="00F36FA7">
        <w:rPr>
          <w:rFonts w:ascii="Arial" w:hAnsi="Arial" w:cs="Arial"/>
          <w:sz w:val="24"/>
          <w:szCs w:val="24"/>
        </w:rPr>
        <w:t xml:space="preserve"> </w:t>
      </w:r>
    </w:p>
    <w:p w:rsidR="001D0D95"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 xml:space="preserve">Art. </w:t>
      </w:r>
      <w:r w:rsidR="0025213B" w:rsidRPr="00F36FA7">
        <w:rPr>
          <w:rFonts w:ascii="Arial" w:hAnsi="Arial" w:cs="Arial"/>
          <w:b/>
          <w:sz w:val="24"/>
          <w:szCs w:val="24"/>
        </w:rPr>
        <w:t>5</w:t>
      </w:r>
      <w:r w:rsidRPr="00F36FA7">
        <w:rPr>
          <w:rFonts w:ascii="Arial" w:hAnsi="Arial" w:cs="Arial"/>
          <w:b/>
          <w:sz w:val="24"/>
          <w:szCs w:val="24"/>
        </w:rPr>
        <w:t>º</w:t>
      </w:r>
      <w:r w:rsidRPr="00F36FA7">
        <w:rPr>
          <w:rFonts w:ascii="Arial" w:hAnsi="Arial" w:cs="Arial"/>
          <w:sz w:val="24"/>
          <w:szCs w:val="24"/>
        </w:rPr>
        <w:t xml:space="preserve"> - </w:t>
      </w:r>
      <w:r w:rsidR="00593BCA" w:rsidRPr="00F36FA7">
        <w:rPr>
          <w:rFonts w:ascii="Arial" w:hAnsi="Arial" w:cs="Arial"/>
          <w:sz w:val="24"/>
          <w:szCs w:val="24"/>
        </w:rPr>
        <w:t xml:space="preserve">O Município de Bebedouro não se responsabilizará pela solvência do empréstimo/financiamento, na hipótese </w:t>
      </w:r>
      <w:r w:rsidR="00AE7610" w:rsidRPr="00F36FA7">
        <w:rPr>
          <w:rFonts w:ascii="Arial" w:hAnsi="Arial" w:cs="Arial"/>
          <w:sz w:val="24"/>
          <w:szCs w:val="24"/>
        </w:rPr>
        <w:t xml:space="preserve">dos servidores </w:t>
      </w:r>
      <w:r w:rsidR="00593BCA" w:rsidRPr="00F36FA7">
        <w:rPr>
          <w:rFonts w:ascii="Arial" w:hAnsi="Arial" w:cs="Arial"/>
          <w:sz w:val="24"/>
          <w:szCs w:val="24"/>
        </w:rPr>
        <w:t>vierem, a qualquer título (inclusive por óbito), desligarem-se do serviço público, exercício de mandado eletivo ou exercício de função pública honorífica.</w:t>
      </w:r>
    </w:p>
    <w:p w:rsidR="00593BCA" w:rsidRPr="00F36FA7" w:rsidRDefault="00593BCA" w:rsidP="00F36FA7">
      <w:pPr>
        <w:ind w:right="-1"/>
        <w:contextualSpacing/>
        <w:jc w:val="both"/>
        <w:rPr>
          <w:rFonts w:ascii="Arial" w:hAnsi="Arial" w:cs="Arial"/>
          <w:sz w:val="24"/>
          <w:szCs w:val="24"/>
        </w:rPr>
      </w:pPr>
    </w:p>
    <w:p w:rsidR="00593BCA"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 1º</w:t>
      </w:r>
      <w:r w:rsidRPr="00F36FA7">
        <w:rPr>
          <w:rFonts w:ascii="Arial" w:hAnsi="Arial" w:cs="Arial"/>
          <w:sz w:val="24"/>
          <w:szCs w:val="24"/>
        </w:rPr>
        <w:t xml:space="preserve"> - Em caso de desligamento dos servidores, das eventuais verbas rescisórias, será descontado no máximo 30% para os contratos convencionais e 10% dos advindos de Cartão de Crédito, sendo o valor rateado em partes iguais entre as Conveniadas.</w:t>
      </w:r>
    </w:p>
    <w:p w:rsidR="00AE7610" w:rsidRPr="00F36FA7" w:rsidRDefault="00AE7610" w:rsidP="00F36FA7">
      <w:pPr>
        <w:ind w:right="-1"/>
        <w:contextualSpacing/>
        <w:jc w:val="both"/>
        <w:rPr>
          <w:rFonts w:ascii="Arial" w:hAnsi="Arial" w:cs="Arial"/>
          <w:sz w:val="24"/>
          <w:szCs w:val="24"/>
        </w:rPr>
      </w:pPr>
    </w:p>
    <w:p w:rsidR="00AE7610"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 2º</w:t>
      </w:r>
      <w:r w:rsidRPr="00F36FA7">
        <w:rPr>
          <w:rFonts w:ascii="Arial" w:hAnsi="Arial" w:cs="Arial"/>
          <w:sz w:val="24"/>
          <w:szCs w:val="24"/>
        </w:rPr>
        <w:t xml:space="preserve"> - Deverá a Administração Direta ou Indireta, quando da rescisão contratual, notificar o servidor sobre eventual débito ainda existente de seu empréstimo/financiamento, orientando-o à, se quiser, contatar as Conveniadas.</w:t>
      </w:r>
    </w:p>
    <w:p w:rsidR="00593BCA" w:rsidRPr="00F36FA7" w:rsidRDefault="00593BCA" w:rsidP="00F36FA7">
      <w:pPr>
        <w:ind w:right="-1"/>
        <w:contextualSpacing/>
        <w:jc w:val="both"/>
        <w:rPr>
          <w:rFonts w:ascii="Arial" w:hAnsi="Arial" w:cs="Arial"/>
          <w:sz w:val="24"/>
          <w:szCs w:val="24"/>
        </w:rPr>
      </w:pPr>
    </w:p>
    <w:p w:rsidR="00BF32EB"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 xml:space="preserve">Art. </w:t>
      </w:r>
      <w:r w:rsidR="0025213B" w:rsidRPr="00F36FA7">
        <w:rPr>
          <w:rFonts w:ascii="Arial" w:hAnsi="Arial" w:cs="Arial"/>
          <w:b/>
          <w:sz w:val="24"/>
          <w:szCs w:val="24"/>
        </w:rPr>
        <w:t>6</w:t>
      </w:r>
      <w:r w:rsidRPr="00F36FA7">
        <w:rPr>
          <w:rFonts w:ascii="Arial" w:hAnsi="Arial" w:cs="Arial"/>
          <w:b/>
          <w:sz w:val="24"/>
          <w:szCs w:val="24"/>
        </w:rPr>
        <w:t>º</w:t>
      </w:r>
      <w:r w:rsidRPr="00F36FA7">
        <w:rPr>
          <w:rFonts w:ascii="Arial" w:hAnsi="Arial" w:cs="Arial"/>
          <w:sz w:val="24"/>
          <w:szCs w:val="24"/>
        </w:rPr>
        <w:t xml:space="preserve"> - A contratação de consignação, processada em desacordo com o disposto nesta Lei ou mediante fraude, simulação, dolo ou culpa, que caracteriza a utilização ilegal da folha de pagamento dos servidores da Administração Direta ou Indireta, acarretará a suspensão da consignação e, se for o caso, procederá à desativação imediata, temporária ou defi</w:t>
      </w:r>
      <w:r w:rsidR="00E236CE">
        <w:rPr>
          <w:rFonts w:ascii="Arial" w:hAnsi="Arial" w:cs="Arial"/>
          <w:sz w:val="24"/>
          <w:szCs w:val="24"/>
        </w:rPr>
        <w:t>nitiva, da rubrica destinada a c</w:t>
      </w:r>
      <w:r w:rsidRPr="00F36FA7">
        <w:rPr>
          <w:rFonts w:ascii="Arial" w:hAnsi="Arial" w:cs="Arial"/>
          <w:sz w:val="24"/>
          <w:szCs w:val="24"/>
        </w:rPr>
        <w:t>onveniada envolvida, bem como a rescisão unilateral do Convênio, sem prejuízo das demais penalidades cabíveis.</w:t>
      </w:r>
    </w:p>
    <w:p w:rsidR="00BF32EB" w:rsidRPr="00F36FA7" w:rsidRDefault="00BF32EB" w:rsidP="00F36FA7">
      <w:pPr>
        <w:ind w:right="-1"/>
        <w:contextualSpacing/>
        <w:jc w:val="both"/>
        <w:rPr>
          <w:rFonts w:ascii="Arial" w:hAnsi="Arial" w:cs="Arial"/>
          <w:sz w:val="24"/>
          <w:szCs w:val="24"/>
        </w:rPr>
      </w:pPr>
    </w:p>
    <w:p w:rsidR="00BF32EB"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 xml:space="preserve">Art. </w:t>
      </w:r>
      <w:r w:rsidR="0025213B" w:rsidRPr="00F36FA7">
        <w:rPr>
          <w:rFonts w:ascii="Arial" w:hAnsi="Arial" w:cs="Arial"/>
          <w:b/>
          <w:sz w:val="24"/>
          <w:szCs w:val="24"/>
        </w:rPr>
        <w:t>7</w:t>
      </w:r>
      <w:r w:rsidRPr="00F36FA7">
        <w:rPr>
          <w:rFonts w:ascii="Arial" w:hAnsi="Arial" w:cs="Arial"/>
          <w:b/>
          <w:sz w:val="24"/>
          <w:szCs w:val="24"/>
        </w:rPr>
        <w:t>º</w:t>
      </w:r>
      <w:r w:rsidRPr="00F36FA7">
        <w:rPr>
          <w:rFonts w:ascii="Arial" w:hAnsi="Arial" w:cs="Arial"/>
          <w:sz w:val="24"/>
          <w:szCs w:val="24"/>
        </w:rPr>
        <w:t xml:space="preserve"> - A Administração Direta e Indireta e as Conveniadas deverão observar rigorosamente os preceitos estabelecidos na Lei Federal nº 13.709, de 14 de agosto de 2018 </w:t>
      </w:r>
      <w:r w:rsidR="00D51CD1" w:rsidRPr="00F36FA7">
        <w:rPr>
          <w:rFonts w:ascii="Arial" w:hAnsi="Arial" w:cs="Arial"/>
          <w:sz w:val="24"/>
          <w:szCs w:val="24"/>
        </w:rPr>
        <w:t>(Lei Geral de Proteção de Dados Pessoais – LGPD).</w:t>
      </w:r>
    </w:p>
    <w:p w:rsidR="00D51CD1" w:rsidRPr="00F36FA7" w:rsidRDefault="00D51CD1" w:rsidP="00F36FA7">
      <w:pPr>
        <w:ind w:right="-1"/>
        <w:contextualSpacing/>
        <w:jc w:val="both"/>
        <w:rPr>
          <w:rFonts w:ascii="Arial" w:hAnsi="Arial" w:cs="Arial"/>
          <w:sz w:val="24"/>
          <w:szCs w:val="24"/>
        </w:rPr>
      </w:pPr>
    </w:p>
    <w:p w:rsidR="00D51CD1"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 xml:space="preserve">Art. </w:t>
      </w:r>
      <w:r w:rsidR="0025213B" w:rsidRPr="00F36FA7">
        <w:rPr>
          <w:rFonts w:ascii="Arial" w:hAnsi="Arial" w:cs="Arial"/>
          <w:b/>
          <w:sz w:val="24"/>
          <w:szCs w:val="24"/>
        </w:rPr>
        <w:t>8</w:t>
      </w:r>
      <w:r w:rsidRPr="00F36FA7">
        <w:rPr>
          <w:rFonts w:ascii="Arial" w:hAnsi="Arial" w:cs="Arial"/>
          <w:b/>
          <w:sz w:val="24"/>
          <w:szCs w:val="24"/>
        </w:rPr>
        <w:t xml:space="preserve">º </w:t>
      </w:r>
      <w:r w:rsidRPr="00F36FA7">
        <w:rPr>
          <w:rFonts w:ascii="Arial" w:hAnsi="Arial" w:cs="Arial"/>
          <w:sz w:val="24"/>
          <w:szCs w:val="24"/>
        </w:rPr>
        <w:t xml:space="preserve">- As Conveniadas que já possuírem Convênios celebrados com a </w:t>
      </w:r>
      <w:r w:rsidR="000B05C7">
        <w:rPr>
          <w:rFonts w:ascii="Arial" w:hAnsi="Arial" w:cs="Arial"/>
          <w:sz w:val="24"/>
          <w:szCs w:val="24"/>
        </w:rPr>
        <w:t>-</w:t>
      </w:r>
      <w:bookmarkStart w:id="0" w:name="_GoBack"/>
      <w:bookmarkEnd w:id="0"/>
      <w:r w:rsidRPr="00F36FA7">
        <w:rPr>
          <w:rFonts w:ascii="Arial" w:hAnsi="Arial" w:cs="Arial"/>
          <w:sz w:val="24"/>
          <w:szCs w:val="24"/>
        </w:rPr>
        <w:t>Administração Direta e Indireta, se assim for de seus interesses, poderão solicitar os respectivos aditamentos para se adequaram aos termos desta Lei e, assim, poder ampliar a gama de servidores.</w:t>
      </w:r>
    </w:p>
    <w:p w:rsidR="00D51CD1" w:rsidRPr="00F36FA7" w:rsidRDefault="00D51CD1" w:rsidP="00F36FA7">
      <w:pPr>
        <w:ind w:right="-1"/>
        <w:contextualSpacing/>
        <w:jc w:val="both"/>
        <w:rPr>
          <w:rFonts w:ascii="Arial" w:hAnsi="Arial" w:cs="Arial"/>
          <w:sz w:val="24"/>
          <w:szCs w:val="24"/>
        </w:rPr>
      </w:pPr>
    </w:p>
    <w:p w:rsidR="00593BCA"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 xml:space="preserve">Art. </w:t>
      </w:r>
      <w:r w:rsidR="0025213B" w:rsidRPr="00F36FA7">
        <w:rPr>
          <w:rFonts w:ascii="Arial" w:hAnsi="Arial" w:cs="Arial"/>
          <w:b/>
          <w:sz w:val="24"/>
          <w:szCs w:val="24"/>
        </w:rPr>
        <w:t>9</w:t>
      </w:r>
      <w:r w:rsidRPr="00F36FA7">
        <w:rPr>
          <w:rFonts w:ascii="Arial" w:hAnsi="Arial" w:cs="Arial"/>
          <w:b/>
          <w:sz w:val="24"/>
          <w:szCs w:val="24"/>
        </w:rPr>
        <w:t>º</w:t>
      </w:r>
      <w:r w:rsidRPr="00F36FA7">
        <w:rPr>
          <w:rFonts w:ascii="Arial" w:hAnsi="Arial" w:cs="Arial"/>
          <w:sz w:val="24"/>
          <w:szCs w:val="24"/>
        </w:rPr>
        <w:t xml:space="preserve"> - As despesas decorrentes da presente Lei correrão por conta de dotações orçamentárias existentes, suplementadas se necessário.</w:t>
      </w:r>
    </w:p>
    <w:p w:rsidR="00593BCA" w:rsidRPr="00F36FA7" w:rsidRDefault="00593BCA" w:rsidP="00F36FA7">
      <w:pPr>
        <w:ind w:right="-1"/>
        <w:contextualSpacing/>
        <w:jc w:val="both"/>
        <w:rPr>
          <w:rFonts w:ascii="Arial" w:hAnsi="Arial" w:cs="Arial"/>
          <w:sz w:val="24"/>
          <w:szCs w:val="24"/>
        </w:rPr>
      </w:pPr>
    </w:p>
    <w:p w:rsidR="00593BCA" w:rsidRPr="00F36FA7" w:rsidRDefault="007B5EB5" w:rsidP="00F36FA7">
      <w:pPr>
        <w:ind w:right="-1"/>
        <w:contextualSpacing/>
        <w:jc w:val="both"/>
        <w:rPr>
          <w:rFonts w:ascii="Arial" w:hAnsi="Arial" w:cs="Arial"/>
          <w:sz w:val="24"/>
          <w:szCs w:val="24"/>
        </w:rPr>
      </w:pPr>
      <w:r w:rsidRPr="00F36FA7">
        <w:rPr>
          <w:rFonts w:ascii="Arial" w:hAnsi="Arial" w:cs="Arial"/>
          <w:b/>
          <w:sz w:val="24"/>
          <w:szCs w:val="24"/>
        </w:rPr>
        <w:t xml:space="preserve">Art. </w:t>
      </w:r>
      <w:r w:rsidR="0025213B" w:rsidRPr="00F36FA7">
        <w:rPr>
          <w:rFonts w:ascii="Arial" w:hAnsi="Arial" w:cs="Arial"/>
          <w:b/>
          <w:sz w:val="24"/>
          <w:szCs w:val="24"/>
        </w:rPr>
        <w:t>10</w:t>
      </w:r>
      <w:r w:rsidRPr="00F36FA7">
        <w:rPr>
          <w:rFonts w:ascii="Arial" w:hAnsi="Arial" w:cs="Arial"/>
          <w:b/>
          <w:sz w:val="24"/>
          <w:szCs w:val="24"/>
        </w:rPr>
        <w:t>º</w:t>
      </w:r>
      <w:r w:rsidRPr="00F36FA7">
        <w:rPr>
          <w:rFonts w:ascii="Arial" w:hAnsi="Arial" w:cs="Arial"/>
          <w:sz w:val="24"/>
          <w:szCs w:val="24"/>
        </w:rPr>
        <w:t xml:space="preserve"> - Esta Lei entrará em vigor na data de sua publicação, revogando-se as disposições em contrário, especialmente a Lei Municipal nº 3.308, de 5 de agosto de 2003 e a Lei Municipal nº 4.910, de 15 de outubro de 2014.</w:t>
      </w:r>
    </w:p>
    <w:p w:rsidR="0072355D" w:rsidRPr="00F36FA7" w:rsidRDefault="0072355D" w:rsidP="00F36FA7">
      <w:pPr>
        <w:ind w:right="-1"/>
        <w:contextualSpacing/>
        <w:jc w:val="both"/>
        <w:rPr>
          <w:rFonts w:ascii="Arial" w:hAnsi="Arial" w:cs="Arial"/>
          <w:sz w:val="24"/>
          <w:szCs w:val="24"/>
        </w:rPr>
      </w:pPr>
    </w:p>
    <w:p w:rsidR="00803CFD" w:rsidRPr="00F36FA7" w:rsidRDefault="00803CFD" w:rsidP="00F36FA7">
      <w:pPr>
        <w:pStyle w:val="PargrafodaLista"/>
        <w:ind w:left="0" w:right="-1" w:firstLine="0"/>
        <w:contextualSpacing/>
        <w:jc w:val="both"/>
        <w:rPr>
          <w:rFonts w:ascii="Arial" w:hAnsi="Arial" w:cs="Arial"/>
          <w:sz w:val="24"/>
          <w:szCs w:val="24"/>
        </w:rPr>
      </w:pPr>
    </w:p>
    <w:p w:rsidR="00803CFD" w:rsidRPr="00F36FA7" w:rsidRDefault="007B5EB5" w:rsidP="00F36FA7">
      <w:pPr>
        <w:pStyle w:val="PargrafodaLista"/>
        <w:ind w:left="0" w:right="-1" w:firstLine="0"/>
        <w:contextualSpacing/>
        <w:jc w:val="both"/>
        <w:rPr>
          <w:rFonts w:ascii="Arial" w:hAnsi="Arial" w:cs="Arial"/>
          <w:sz w:val="24"/>
          <w:szCs w:val="24"/>
        </w:rPr>
      </w:pPr>
      <w:r w:rsidRPr="00F36FA7">
        <w:rPr>
          <w:rFonts w:ascii="Arial" w:hAnsi="Arial" w:cs="Arial"/>
          <w:sz w:val="24"/>
          <w:szCs w:val="24"/>
        </w:rPr>
        <w:t xml:space="preserve">Prefeitura Municipal de Bebedouro, </w:t>
      </w:r>
      <w:r w:rsidR="002A0F72" w:rsidRPr="00F36FA7">
        <w:rPr>
          <w:rFonts w:ascii="Arial" w:hAnsi="Arial" w:cs="Arial"/>
          <w:sz w:val="24"/>
          <w:szCs w:val="24"/>
        </w:rPr>
        <w:t>2</w:t>
      </w:r>
      <w:r w:rsidR="00142B19">
        <w:rPr>
          <w:rFonts w:ascii="Arial" w:hAnsi="Arial" w:cs="Arial"/>
          <w:sz w:val="24"/>
          <w:szCs w:val="24"/>
        </w:rPr>
        <w:t>1 de fevereiro de 2024</w:t>
      </w:r>
    </w:p>
    <w:p w:rsidR="00803CFD" w:rsidRPr="00F36FA7" w:rsidRDefault="00803CFD" w:rsidP="00F36FA7">
      <w:pPr>
        <w:pStyle w:val="PargrafodaLista"/>
        <w:ind w:left="0" w:right="-1" w:firstLine="0"/>
        <w:contextualSpacing/>
        <w:jc w:val="both"/>
        <w:rPr>
          <w:rFonts w:ascii="Arial" w:hAnsi="Arial" w:cs="Arial"/>
          <w:sz w:val="24"/>
          <w:szCs w:val="24"/>
        </w:rPr>
      </w:pPr>
    </w:p>
    <w:p w:rsidR="00803CFD" w:rsidRPr="00F36FA7" w:rsidRDefault="00803CFD" w:rsidP="00F36FA7">
      <w:pPr>
        <w:pStyle w:val="PargrafodaLista"/>
        <w:ind w:left="0" w:right="-1" w:firstLine="0"/>
        <w:contextualSpacing/>
        <w:jc w:val="both"/>
        <w:rPr>
          <w:rFonts w:ascii="Arial" w:hAnsi="Arial" w:cs="Arial"/>
          <w:sz w:val="24"/>
          <w:szCs w:val="24"/>
        </w:rPr>
      </w:pPr>
    </w:p>
    <w:p w:rsidR="00803CFD" w:rsidRPr="00F36FA7" w:rsidRDefault="007B5EB5" w:rsidP="00F36FA7">
      <w:pPr>
        <w:pStyle w:val="PargrafodaLista"/>
        <w:ind w:left="0" w:right="-1" w:firstLine="0"/>
        <w:contextualSpacing/>
        <w:jc w:val="both"/>
        <w:rPr>
          <w:rFonts w:ascii="Arial" w:hAnsi="Arial" w:cs="Arial"/>
          <w:b/>
          <w:sz w:val="24"/>
          <w:szCs w:val="24"/>
        </w:rPr>
      </w:pPr>
      <w:r w:rsidRPr="00F36FA7">
        <w:rPr>
          <w:rFonts w:ascii="Arial" w:hAnsi="Arial" w:cs="Arial"/>
          <w:b/>
          <w:sz w:val="24"/>
          <w:szCs w:val="24"/>
        </w:rPr>
        <w:t>Lucas Gibin Seren</w:t>
      </w:r>
    </w:p>
    <w:p w:rsidR="00803CFD" w:rsidRPr="00F36FA7" w:rsidRDefault="007B5EB5" w:rsidP="00F36FA7">
      <w:pPr>
        <w:pStyle w:val="PargrafodaLista"/>
        <w:ind w:left="0" w:right="-1" w:firstLine="0"/>
        <w:contextualSpacing/>
        <w:jc w:val="both"/>
        <w:rPr>
          <w:rFonts w:ascii="Arial" w:hAnsi="Arial" w:cs="Arial"/>
          <w:b/>
          <w:sz w:val="24"/>
          <w:szCs w:val="24"/>
        </w:rPr>
      </w:pPr>
      <w:r w:rsidRPr="00F36FA7">
        <w:rPr>
          <w:rFonts w:ascii="Arial" w:hAnsi="Arial" w:cs="Arial"/>
          <w:b/>
          <w:sz w:val="24"/>
          <w:szCs w:val="24"/>
        </w:rPr>
        <w:t>Prefeito Municipal</w:t>
      </w:r>
    </w:p>
    <w:p w:rsidR="00803CFD" w:rsidRPr="00F36FA7" w:rsidRDefault="00803CFD" w:rsidP="00F36FA7">
      <w:pPr>
        <w:pStyle w:val="PargrafodaLista"/>
        <w:ind w:left="0" w:right="-1" w:firstLine="0"/>
        <w:contextualSpacing/>
        <w:jc w:val="both"/>
        <w:rPr>
          <w:rFonts w:ascii="Arial" w:hAnsi="Arial" w:cs="Arial"/>
          <w:b/>
          <w:sz w:val="24"/>
          <w:szCs w:val="24"/>
        </w:rPr>
      </w:pPr>
    </w:p>
    <w:p w:rsidR="00837768" w:rsidRPr="00F36FA7" w:rsidRDefault="007B5EB5" w:rsidP="00F36FA7">
      <w:pPr>
        <w:pStyle w:val="PargrafodaLista"/>
        <w:ind w:right="-1"/>
        <w:contextualSpacing/>
        <w:jc w:val="both"/>
        <w:rPr>
          <w:rFonts w:ascii="Arial" w:hAnsi="Arial" w:cs="Arial"/>
          <w:sz w:val="24"/>
          <w:szCs w:val="24"/>
        </w:rPr>
      </w:pPr>
      <w:r w:rsidRPr="00F36FA7">
        <w:rPr>
          <w:rFonts w:ascii="Arial" w:hAnsi="Arial" w:cs="Arial"/>
          <w:sz w:val="24"/>
          <w:szCs w:val="24"/>
        </w:rPr>
        <w:lastRenderedPageBreak/>
        <w:t xml:space="preserve">Bebedouro Capital Nacional da Laranja, </w:t>
      </w:r>
      <w:r w:rsidR="00142B19">
        <w:rPr>
          <w:rFonts w:ascii="Arial" w:hAnsi="Arial" w:cs="Arial"/>
          <w:sz w:val="24"/>
          <w:szCs w:val="24"/>
        </w:rPr>
        <w:t>21</w:t>
      </w:r>
      <w:r w:rsidRPr="00F36FA7">
        <w:rPr>
          <w:rFonts w:ascii="Arial" w:hAnsi="Arial" w:cs="Arial"/>
          <w:sz w:val="24"/>
          <w:szCs w:val="24"/>
        </w:rPr>
        <w:t xml:space="preserve"> de </w:t>
      </w:r>
      <w:r w:rsidR="0025213B" w:rsidRPr="00F36FA7">
        <w:rPr>
          <w:rFonts w:ascii="Arial" w:hAnsi="Arial" w:cs="Arial"/>
          <w:sz w:val="24"/>
          <w:szCs w:val="24"/>
        </w:rPr>
        <w:t xml:space="preserve">fevereiro </w:t>
      </w:r>
      <w:r w:rsidRPr="00F36FA7">
        <w:rPr>
          <w:rFonts w:ascii="Arial" w:hAnsi="Arial" w:cs="Arial"/>
          <w:sz w:val="24"/>
          <w:szCs w:val="24"/>
        </w:rPr>
        <w:t>de 202</w:t>
      </w:r>
      <w:r w:rsidR="0025213B" w:rsidRPr="00F36FA7">
        <w:rPr>
          <w:rFonts w:ascii="Arial" w:hAnsi="Arial" w:cs="Arial"/>
          <w:sz w:val="24"/>
          <w:szCs w:val="24"/>
        </w:rPr>
        <w:t>4</w:t>
      </w:r>
      <w:r w:rsidRPr="00F36FA7">
        <w:rPr>
          <w:rFonts w:ascii="Arial" w:hAnsi="Arial" w:cs="Arial"/>
          <w:sz w:val="24"/>
          <w:szCs w:val="24"/>
        </w:rPr>
        <w:t>.</w:t>
      </w:r>
    </w:p>
    <w:p w:rsidR="00837768" w:rsidRDefault="007B5EB5" w:rsidP="00F36FA7">
      <w:pPr>
        <w:pStyle w:val="PargrafodaLista"/>
        <w:ind w:right="-1"/>
        <w:contextualSpacing/>
        <w:jc w:val="both"/>
        <w:rPr>
          <w:rFonts w:ascii="Arial" w:hAnsi="Arial" w:cs="Arial"/>
          <w:sz w:val="24"/>
          <w:szCs w:val="24"/>
        </w:rPr>
      </w:pPr>
      <w:r w:rsidRPr="00F36FA7">
        <w:rPr>
          <w:rFonts w:ascii="Arial" w:hAnsi="Arial" w:cs="Arial"/>
          <w:sz w:val="24"/>
          <w:szCs w:val="24"/>
        </w:rPr>
        <w:t>OEP/</w:t>
      </w:r>
      <w:r w:rsidR="00142B19">
        <w:rPr>
          <w:rFonts w:ascii="Arial" w:hAnsi="Arial" w:cs="Arial"/>
          <w:sz w:val="24"/>
          <w:szCs w:val="24"/>
        </w:rPr>
        <w:t>057/2024</w:t>
      </w:r>
    </w:p>
    <w:p w:rsidR="00142B19" w:rsidRDefault="00142B19" w:rsidP="00F36FA7">
      <w:pPr>
        <w:pStyle w:val="PargrafodaLista"/>
        <w:ind w:right="-1"/>
        <w:contextualSpacing/>
        <w:jc w:val="both"/>
        <w:rPr>
          <w:rFonts w:ascii="Arial" w:hAnsi="Arial" w:cs="Arial"/>
          <w:sz w:val="24"/>
          <w:szCs w:val="24"/>
        </w:rPr>
      </w:pPr>
    </w:p>
    <w:p w:rsidR="00142B19" w:rsidRDefault="00142B19" w:rsidP="00F36FA7">
      <w:pPr>
        <w:pStyle w:val="PargrafodaLista"/>
        <w:ind w:right="-1"/>
        <w:contextualSpacing/>
        <w:jc w:val="both"/>
        <w:rPr>
          <w:rFonts w:ascii="Arial" w:hAnsi="Arial" w:cs="Arial"/>
          <w:sz w:val="24"/>
          <w:szCs w:val="24"/>
        </w:rPr>
      </w:pPr>
    </w:p>
    <w:p w:rsidR="00142B19" w:rsidRDefault="007B5EB5" w:rsidP="00F36FA7">
      <w:pPr>
        <w:pStyle w:val="PargrafodaLista"/>
        <w:ind w:right="-1"/>
        <w:contextualSpacing/>
        <w:jc w:val="both"/>
        <w:rPr>
          <w:rFonts w:ascii="Arial" w:hAnsi="Arial" w:cs="Arial"/>
          <w:sz w:val="24"/>
          <w:szCs w:val="24"/>
        </w:rPr>
      </w:pPr>
      <w:r>
        <w:rPr>
          <w:rFonts w:ascii="Arial" w:hAnsi="Arial" w:cs="Arial"/>
          <w:sz w:val="24"/>
          <w:szCs w:val="24"/>
        </w:rPr>
        <w:t>Senhor Presidente</w:t>
      </w:r>
    </w:p>
    <w:p w:rsidR="00142B19" w:rsidRDefault="00142B19" w:rsidP="00F36FA7">
      <w:pPr>
        <w:pStyle w:val="PargrafodaLista"/>
        <w:ind w:right="-1"/>
        <w:contextualSpacing/>
        <w:jc w:val="both"/>
        <w:rPr>
          <w:rFonts w:ascii="Arial" w:hAnsi="Arial" w:cs="Arial"/>
          <w:sz w:val="24"/>
          <w:szCs w:val="24"/>
        </w:rPr>
      </w:pPr>
    </w:p>
    <w:p w:rsidR="00837768" w:rsidRPr="00F36FA7" w:rsidRDefault="00837768" w:rsidP="00F36FA7">
      <w:pPr>
        <w:pStyle w:val="PargrafodaLista"/>
        <w:ind w:left="0" w:right="-1" w:firstLine="0"/>
        <w:contextualSpacing/>
        <w:jc w:val="both"/>
        <w:rPr>
          <w:rFonts w:ascii="Arial" w:hAnsi="Arial" w:cs="Arial"/>
          <w:sz w:val="24"/>
          <w:szCs w:val="24"/>
        </w:rPr>
      </w:pPr>
    </w:p>
    <w:p w:rsidR="000E0BB6" w:rsidRPr="000E0BB6" w:rsidRDefault="007B5EB5" w:rsidP="000E0BB6">
      <w:pPr>
        <w:ind w:right="-1"/>
        <w:contextualSpacing/>
        <w:jc w:val="both"/>
        <w:rPr>
          <w:rFonts w:ascii="Arial" w:hAnsi="Arial" w:cs="Arial"/>
          <w:sz w:val="24"/>
          <w:szCs w:val="24"/>
        </w:rPr>
      </w:pPr>
      <w:r w:rsidRPr="00F36FA7">
        <w:rPr>
          <w:rFonts w:ascii="Arial" w:hAnsi="Arial" w:cs="Arial"/>
          <w:sz w:val="24"/>
          <w:szCs w:val="24"/>
        </w:rPr>
        <w:t xml:space="preserve">Encaminhamos para apreciação e aprovação dessa Egrégia Câmara, </w:t>
      </w:r>
      <w:r w:rsidRPr="00142B19">
        <w:rPr>
          <w:rFonts w:ascii="Arial" w:hAnsi="Arial" w:cs="Arial"/>
          <w:b/>
          <w:sz w:val="24"/>
          <w:szCs w:val="24"/>
        </w:rPr>
        <w:t>em regime de urgência</w:t>
      </w:r>
      <w:r w:rsidRPr="00F36FA7">
        <w:rPr>
          <w:rFonts w:ascii="Arial" w:hAnsi="Arial" w:cs="Arial"/>
          <w:sz w:val="24"/>
          <w:szCs w:val="24"/>
        </w:rPr>
        <w:t xml:space="preserve">, o Projeto de Lei </w:t>
      </w:r>
      <w:r w:rsidRPr="000E0BB6">
        <w:rPr>
          <w:rFonts w:ascii="Arial" w:hAnsi="Arial" w:cs="Arial"/>
          <w:sz w:val="24"/>
          <w:szCs w:val="24"/>
        </w:rPr>
        <w:t>que autoriza o Poder Executivo e as Autarquias Municipais a celebrar convênios visando a concessão de empréstimos e/ou financiamentos com Instituições Financeiras e Cooperativas de Créditos, autorizadas a funcionar pelo Banco Central do Brasil, através de consignação em folha de pagamento, na forma que indica, e dá outras providências.</w:t>
      </w:r>
    </w:p>
    <w:p w:rsidR="000E0BB6" w:rsidRPr="000E0BB6" w:rsidRDefault="000E0BB6" w:rsidP="000E0BB6">
      <w:pPr>
        <w:ind w:right="-1"/>
        <w:contextualSpacing/>
        <w:jc w:val="both"/>
        <w:rPr>
          <w:rFonts w:ascii="Arial" w:hAnsi="Arial" w:cs="Arial"/>
          <w:sz w:val="24"/>
          <w:szCs w:val="24"/>
        </w:rPr>
      </w:pPr>
    </w:p>
    <w:p w:rsidR="000C2346" w:rsidRDefault="000C2346" w:rsidP="000C2346">
      <w:pPr>
        <w:pStyle w:val="PargrafodaLista"/>
        <w:ind w:left="0" w:firstLine="0"/>
        <w:contextualSpacing/>
        <w:jc w:val="both"/>
        <w:rPr>
          <w:rFonts w:ascii="Arial" w:hAnsi="Arial" w:cs="Arial"/>
          <w:sz w:val="24"/>
          <w:szCs w:val="24"/>
        </w:rPr>
      </w:pPr>
    </w:p>
    <w:p w:rsidR="000C2346" w:rsidRDefault="007B5EB5" w:rsidP="000C2346">
      <w:pPr>
        <w:contextualSpacing/>
        <w:jc w:val="both"/>
        <w:rPr>
          <w:rFonts w:ascii="Arial" w:hAnsi="Arial" w:cs="Arial"/>
          <w:sz w:val="24"/>
          <w:szCs w:val="24"/>
        </w:rPr>
      </w:pPr>
      <w:r>
        <w:rPr>
          <w:rFonts w:ascii="Arial" w:hAnsi="Arial" w:cs="Arial"/>
          <w:sz w:val="24"/>
          <w:szCs w:val="24"/>
        </w:rPr>
        <w:t xml:space="preserve">O crédito consignado é uma modalidade de empréstimo cuja destinação dos beneficiários será ampliada pelo presente projeto, abarcando os servidores públicos municipais efetivos, contratados por prazo determinado, contratados por prazo indeterminado, comissionados, aos agentes políticos e aos agentes públicos honoríficos, inclusive os inativos e pensionistas, em que os descontos diretamente em folha de pagamento pelas instituições financeiras garantem um crédito mais facilitado e com taxas de juros mais convidativas quando comparadas aos empréstimos convencionais. </w:t>
      </w:r>
    </w:p>
    <w:p w:rsidR="000C2346" w:rsidRDefault="000C2346" w:rsidP="000C2346">
      <w:pPr>
        <w:pStyle w:val="PargrafodaLista"/>
        <w:ind w:left="0" w:firstLine="0"/>
        <w:contextualSpacing/>
        <w:jc w:val="both"/>
        <w:rPr>
          <w:rFonts w:ascii="Arial" w:hAnsi="Arial" w:cs="Arial"/>
          <w:sz w:val="24"/>
          <w:szCs w:val="24"/>
        </w:rPr>
      </w:pPr>
    </w:p>
    <w:p w:rsidR="000C2346" w:rsidRDefault="007B5EB5" w:rsidP="000C2346">
      <w:pPr>
        <w:pStyle w:val="PargrafodaLista"/>
        <w:ind w:left="0" w:firstLine="0"/>
        <w:contextualSpacing/>
        <w:jc w:val="both"/>
        <w:rPr>
          <w:rFonts w:ascii="Arial" w:hAnsi="Arial" w:cs="Arial"/>
          <w:sz w:val="24"/>
          <w:szCs w:val="24"/>
        </w:rPr>
      </w:pPr>
      <w:r>
        <w:rPr>
          <w:rFonts w:ascii="Arial" w:hAnsi="Arial" w:cs="Arial"/>
          <w:sz w:val="24"/>
          <w:szCs w:val="24"/>
        </w:rPr>
        <w:t xml:space="preserve">Importante destacar ainda que o presente Projeto de Lei tem objetivo de incrementar os percentuais para contratação das operações de crédito com desconto automático em folha, adequando a legislação municipal à alteração trazida pela Lei Federal nº 1431/2021. </w:t>
      </w:r>
    </w:p>
    <w:p w:rsidR="000C2346" w:rsidRDefault="000C2346" w:rsidP="000C2346">
      <w:pPr>
        <w:pStyle w:val="PargrafodaLista"/>
        <w:ind w:left="0" w:firstLine="0"/>
        <w:contextualSpacing/>
        <w:jc w:val="both"/>
        <w:rPr>
          <w:rFonts w:ascii="Arial" w:hAnsi="Arial" w:cs="Arial"/>
          <w:sz w:val="24"/>
          <w:szCs w:val="24"/>
        </w:rPr>
      </w:pPr>
    </w:p>
    <w:p w:rsidR="000C2346" w:rsidRDefault="007B5EB5" w:rsidP="000C2346">
      <w:pPr>
        <w:pStyle w:val="PargrafodaLista"/>
        <w:ind w:left="0" w:firstLine="0"/>
        <w:contextualSpacing/>
        <w:jc w:val="both"/>
        <w:rPr>
          <w:rFonts w:ascii="Arial" w:hAnsi="Arial" w:cs="Arial"/>
          <w:sz w:val="24"/>
          <w:szCs w:val="24"/>
        </w:rPr>
      </w:pPr>
      <w:r>
        <w:rPr>
          <w:rFonts w:ascii="Arial" w:hAnsi="Arial" w:cs="Arial"/>
          <w:sz w:val="24"/>
          <w:szCs w:val="24"/>
        </w:rPr>
        <w:t xml:space="preserve">Assim, considerando que o presente projeto representa benefício aos servidores públicos municipais e demais abrangidos, além do inegável alcance social, se espera dos Nobres Vereadores sua aprovação. </w:t>
      </w:r>
    </w:p>
    <w:p w:rsidR="000C2346" w:rsidRDefault="000C2346" w:rsidP="000C2346">
      <w:pPr>
        <w:pStyle w:val="PargrafodaLista"/>
        <w:ind w:left="0" w:firstLine="0"/>
        <w:contextualSpacing/>
        <w:jc w:val="both"/>
        <w:rPr>
          <w:rFonts w:ascii="Arial" w:hAnsi="Arial" w:cs="Arial"/>
          <w:sz w:val="24"/>
          <w:szCs w:val="24"/>
        </w:rPr>
      </w:pPr>
    </w:p>
    <w:p w:rsidR="000C2346" w:rsidRDefault="007B5EB5" w:rsidP="000C2346">
      <w:pPr>
        <w:pStyle w:val="PargrafodaLista"/>
        <w:ind w:left="0" w:firstLine="0"/>
        <w:contextualSpacing/>
        <w:jc w:val="both"/>
        <w:rPr>
          <w:rFonts w:ascii="Arial" w:hAnsi="Arial" w:cs="Arial"/>
          <w:sz w:val="24"/>
          <w:szCs w:val="24"/>
        </w:rPr>
      </w:pPr>
      <w:r>
        <w:rPr>
          <w:rFonts w:ascii="Arial" w:hAnsi="Arial" w:cs="Arial"/>
          <w:sz w:val="24"/>
          <w:szCs w:val="24"/>
        </w:rPr>
        <w:t xml:space="preserve">Sendo o que se apresenta para o momento, reiteramos nossos protestos de elevado estima e distinta consideração. </w:t>
      </w:r>
    </w:p>
    <w:p w:rsidR="00837768" w:rsidRDefault="00837768" w:rsidP="000C2346">
      <w:pPr>
        <w:pStyle w:val="PargrafodaLista"/>
        <w:ind w:left="0" w:firstLine="0"/>
        <w:contextualSpacing/>
        <w:jc w:val="both"/>
        <w:rPr>
          <w:rFonts w:ascii="Arial" w:hAnsi="Arial" w:cs="Arial"/>
          <w:sz w:val="24"/>
          <w:szCs w:val="24"/>
        </w:rPr>
      </w:pPr>
    </w:p>
    <w:p w:rsidR="004A2D96" w:rsidRDefault="007B5EB5" w:rsidP="00F36FA7">
      <w:pPr>
        <w:pStyle w:val="PargrafodaLista"/>
        <w:ind w:left="0" w:right="-1" w:firstLine="0"/>
        <w:contextualSpacing/>
        <w:jc w:val="both"/>
        <w:rPr>
          <w:rFonts w:ascii="Arial" w:hAnsi="Arial" w:cs="Arial"/>
          <w:sz w:val="24"/>
          <w:szCs w:val="24"/>
        </w:rPr>
      </w:pPr>
      <w:r>
        <w:rPr>
          <w:rFonts w:ascii="Arial" w:hAnsi="Arial" w:cs="Arial"/>
          <w:sz w:val="24"/>
          <w:szCs w:val="24"/>
        </w:rPr>
        <w:t>Atenciosamente</w:t>
      </w:r>
    </w:p>
    <w:p w:rsidR="004A2D96" w:rsidRDefault="004A2D96" w:rsidP="00F36FA7">
      <w:pPr>
        <w:pStyle w:val="PargrafodaLista"/>
        <w:ind w:left="0" w:right="-1" w:firstLine="0"/>
        <w:contextualSpacing/>
        <w:jc w:val="both"/>
        <w:rPr>
          <w:rFonts w:ascii="Arial" w:hAnsi="Arial" w:cs="Arial"/>
          <w:sz w:val="24"/>
          <w:szCs w:val="24"/>
        </w:rPr>
      </w:pPr>
    </w:p>
    <w:p w:rsidR="004A2D96" w:rsidRDefault="004A2D96" w:rsidP="00F36FA7">
      <w:pPr>
        <w:pStyle w:val="PargrafodaLista"/>
        <w:ind w:left="0" w:right="-1" w:firstLine="0"/>
        <w:contextualSpacing/>
        <w:jc w:val="both"/>
        <w:rPr>
          <w:rFonts w:ascii="Arial" w:hAnsi="Arial" w:cs="Arial"/>
          <w:b/>
          <w:sz w:val="24"/>
          <w:szCs w:val="24"/>
        </w:rPr>
      </w:pPr>
    </w:p>
    <w:p w:rsidR="004A2D96" w:rsidRPr="004A2D96" w:rsidRDefault="007B5EB5" w:rsidP="00F36FA7">
      <w:pPr>
        <w:pStyle w:val="PargrafodaLista"/>
        <w:ind w:left="0" w:right="-1" w:firstLine="0"/>
        <w:contextualSpacing/>
        <w:jc w:val="both"/>
        <w:rPr>
          <w:rFonts w:ascii="Arial" w:hAnsi="Arial" w:cs="Arial"/>
          <w:b/>
          <w:sz w:val="24"/>
          <w:szCs w:val="24"/>
        </w:rPr>
      </w:pPr>
      <w:r w:rsidRPr="004A2D96">
        <w:rPr>
          <w:rFonts w:ascii="Arial" w:hAnsi="Arial" w:cs="Arial"/>
          <w:b/>
          <w:sz w:val="24"/>
          <w:szCs w:val="24"/>
        </w:rPr>
        <w:t>Lucas Gibin Seren</w:t>
      </w:r>
    </w:p>
    <w:p w:rsidR="004A2D96" w:rsidRPr="004A2D96" w:rsidRDefault="007B5EB5" w:rsidP="00F36FA7">
      <w:pPr>
        <w:pStyle w:val="PargrafodaLista"/>
        <w:ind w:left="0" w:right="-1" w:firstLine="0"/>
        <w:contextualSpacing/>
        <w:jc w:val="both"/>
        <w:rPr>
          <w:rFonts w:ascii="Arial" w:hAnsi="Arial" w:cs="Arial"/>
          <w:b/>
          <w:sz w:val="24"/>
          <w:szCs w:val="24"/>
        </w:rPr>
      </w:pPr>
      <w:r w:rsidRPr="004A2D96">
        <w:rPr>
          <w:rFonts w:ascii="Arial" w:hAnsi="Arial" w:cs="Arial"/>
          <w:b/>
          <w:sz w:val="24"/>
          <w:szCs w:val="24"/>
        </w:rPr>
        <w:t>Prefeito Municipal</w:t>
      </w:r>
    </w:p>
    <w:p w:rsidR="004A2D96" w:rsidRPr="004A2D96" w:rsidRDefault="004A2D96" w:rsidP="00F36FA7">
      <w:pPr>
        <w:pStyle w:val="PargrafodaLista"/>
        <w:ind w:left="0" w:right="-1" w:firstLine="0"/>
        <w:contextualSpacing/>
        <w:jc w:val="both"/>
        <w:rPr>
          <w:rFonts w:ascii="Arial" w:hAnsi="Arial" w:cs="Arial"/>
          <w:b/>
          <w:sz w:val="24"/>
          <w:szCs w:val="24"/>
        </w:rPr>
      </w:pPr>
    </w:p>
    <w:p w:rsidR="004A2D96" w:rsidRPr="004A2D96" w:rsidRDefault="004A2D96" w:rsidP="00F36FA7">
      <w:pPr>
        <w:pStyle w:val="PargrafodaLista"/>
        <w:ind w:left="0" w:right="-1" w:firstLine="0"/>
        <w:contextualSpacing/>
        <w:jc w:val="both"/>
        <w:rPr>
          <w:rFonts w:ascii="Arial" w:hAnsi="Arial" w:cs="Arial"/>
          <w:b/>
          <w:sz w:val="24"/>
          <w:szCs w:val="24"/>
        </w:rPr>
      </w:pPr>
    </w:p>
    <w:p w:rsidR="004A2D96" w:rsidRPr="004A2D96" w:rsidRDefault="004A2D96" w:rsidP="00F36FA7">
      <w:pPr>
        <w:pStyle w:val="PargrafodaLista"/>
        <w:ind w:left="0" w:right="-1" w:firstLine="0"/>
        <w:contextualSpacing/>
        <w:jc w:val="both"/>
        <w:rPr>
          <w:rFonts w:ascii="Arial" w:hAnsi="Arial" w:cs="Arial"/>
          <w:b/>
          <w:sz w:val="24"/>
          <w:szCs w:val="24"/>
        </w:rPr>
      </w:pPr>
    </w:p>
    <w:p w:rsidR="004A2D96" w:rsidRPr="004A2D96" w:rsidRDefault="004A2D96" w:rsidP="00F36FA7">
      <w:pPr>
        <w:pStyle w:val="PargrafodaLista"/>
        <w:ind w:left="0" w:right="-1" w:firstLine="0"/>
        <w:contextualSpacing/>
        <w:jc w:val="both"/>
        <w:rPr>
          <w:rFonts w:ascii="Arial" w:hAnsi="Arial" w:cs="Arial"/>
          <w:b/>
          <w:sz w:val="24"/>
          <w:szCs w:val="24"/>
        </w:rPr>
      </w:pPr>
    </w:p>
    <w:p w:rsidR="004A2D96" w:rsidRPr="004A2D96" w:rsidRDefault="007B5EB5" w:rsidP="00F36FA7">
      <w:pPr>
        <w:pStyle w:val="PargrafodaLista"/>
        <w:ind w:left="0" w:right="-1" w:firstLine="0"/>
        <w:contextualSpacing/>
        <w:jc w:val="both"/>
        <w:rPr>
          <w:rFonts w:ascii="Arial" w:hAnsi="Arial" w:cs="Arial"/>
          <w:b/>
          <w:sz w:val="24"/>
          <w:szCs w:val="24"/>
        </w:rPr>
      </w:pPr>
      <w:r w:rsidRPr="004A2D96">
        <w:rPr>
          <w:rFonts w:ascii="Arial" w:hAnsi="Arial" w:cs="Arial"/>
          <w:b/>
          <w:sz w:val="24"/>
          <w:szCs w:val="24"/>
        </w:rPr>
        <w:t>A Sua Excelência o Senhor</w:t>
      </w:r>
    </w:p>
    <w:p w:rsidR="004A2D96" w:rsidRPr="004A2D96" w:rsidRDefault="007B5EB5" w:rsidP="00F36FA7">
      <w:pPr>
        <w:pStyle w:val="PargrafodaLista"/>
        <w:ind w:left="0" w:right="-1" w:firstLine="0"/>
        <w:contextualSpacing/>
        <w:jc w:val="both"/>
        <w:rPr>
          <w:rFonts w:ascii="Arial" w:hAnsi="Arial" w:cs="Arial"/>
          <w:b/>
          <w:sz w:val="24"/>
          <w:szCs w:val="24"/>
        </w:rPr>
      </w:pPr>
      <w:r w:rsidRPr="004A2D96">
        <w:rPr>
          <w:rFonts w:ascii="Arial" w:hAnsi="Arial" w:cs="Arial"/>
          <w:b/>
          <w:sz w:val="24"/>
          <w:szCs w:val="24"/>
        </w:rPr>
        <w:t>Dr. Edgar Cheli Junior</w:t>
      </w:r>
    </w:p>
    <w:p w:rsidR="004A2D96" w:rsidRPr="004A2D96" w:rsidRDefault="007B5EB5" w:rsidP="00F36FA7">
      <w:pPr>
        <w:pStyle w:val="PargrafodaLista"/>
        <w:ind w:left="0" w:right="-1" w:firstLine="0"/>
        <w:contextualSpacing/>
        <w:jc w:val="both"/>
        <w:rPr>
          <w:rFonts w:ascii="Arial" w:hAnsi="Arial" w:cs="Arial"/>
          <w:b/>
          <w:sz w:val="24"/>
          <w:szCs w:val="24"/>
        </w:rPr>
      </w:pPr>
      <w:r w:rsidRPr="004A2D96">
        <w:rPr>
          <w:rFonts w:ascii="Arial" w:hAnsi="Arial" w:cs="Arial"/>
          <w:b/>
          <w:sz w:val="24"/>
          <w:szCs w:val="24"/>
        </w:rPr>
        <w:t>Presidente da Câmara Municipal de Bebedouro</w:t>
      </w:r>
    </w:p>
    <w:p w:rsidR="004A2D96" w:rsidRPr="004A2D96" w:rsidRDefault="007B5EB5" w:rsidP="00F36FA7">
      <w:pPr>
        <w:pStyle w:val="PargrafodaLista"/>
        <w:ind w:left="0" w:right="-1" w:firstLine="0"/>
        <w:contextualSpacing/>
        <w:jc w:val="both"/>
        <w:rPr>
          <w:rFonts w:ascii="Arial" w:hAnsi="Arial" w:cs="Arial"/>
          <w:b/>
          <w:sz w:val="24"/>
          <w:szCs w:val="24"/>
          <w:u w:val="single"/>
        </w:rPr>
      </w:pPr>
      <w:r w:rsidRPr="004A2D96">
        <w:rPr>
          <w:rFonts w:ascii="Arial" w:hAnsi="Arial" w:cs="Arial"/>
          <w:b/>
          <w:sz w:val="24"/>
          <w:szCs w:val="24"/>
          <w:u w:val="single"/>
        </w:rPr>
        <w:t>Bebedouro-SP.</w:t>
      </w:r>
    </w:p>
    <w:sectPr w:rsidR="004A2D96" w:rsidRPr="004A2D96" w:rsidSect="00F36FA7">
      <w:headerReference w:type="default" r:id="rId7"/>
      <w:footerReference w:type="default" r:id="rId8"/>
      <w:type w:val="continuous"/>
      <w:pgSz w:w="11906" w:h="16838"/>
      <w:pgMar w:top="1417" w:right="1274"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8FE" w:rsidRDefault="003458FE">
      <w:r>
        <w:separator/>
      </w:r>
    </w:p>
  </w:endnote>
  <w:endnote w:type="continuationSeparator" w:id="0">
    <w:p w:rsidR="003458FE" w:rsidRDefault="0034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26D" w:rsidRDefault="007B5EB5">
    <w:pPr>
      <w:pStyle w:val="Corpodetexto"/>
      <w:spacing w:line="14" w:lineRule="auto"/>
      <w:rPr>
        <w:sz w:val="20"/>
      </w:rPr>
    </w:pPr>
    <w:r>
      <w:rPr>
        <w:noProof/>
        <w:lang w:eastAsia="pt-BR"/>
      </w:rPr>
      <mc:AlternateContent>
        <mc:Choice Requires="wps">
          <w:drawing>
            <wp:anchor distT="0" distB="0" distL="114300" distR="114300" simplePos="0" relativeHeight="251659264" behindDoc="1" locked="0" layoutInCell="1" allowOverlap="1">
              <wp:simplePos x="0" y="0"/>
              <wp:positionH relativeFrom="page">
                <wp:posOffset>1068070</wp:posOffset>
              </wp:positionH>
              <wp:positionV relativeFrom="page">
                <wp:posOffset>10164445</wp:posOffset>
              </wp:positionV>
              <wp:extent cx="2062480" cy="194310"/>
              <wp:effectExtent l="0" t="0" r="0" b="0"/>
              <wp:wrapNone/>
              <wp:docPr id="569784926"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26D" w:rsidRDefault="007B126D" w:rsidP="002F6ECD">
                          <w:pPr>
                            <w:pStyle w:val="Corpodetexto"/>
                            <w:spacing w:before="1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84.1pt;margin-top:800.35pt;width:162.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" filled="f" stroked="f">
              <v:textbox inset="0,0,0,0">
                <w:txbxContent>
                  <w:p w:rsidR="007B126D" w:rsidRDefault="007B126D" w:rsidP="002F6ECD">
                    <w:pPr>
                      <w:pStyle w:val="Corpodetexto"/>
                      <w:spacing w:before="1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8FE" w:rsidRDefault="003458FE">
      <w:r>
        <w:separator/>
      </w:r>
    </w:p>
  </w:footnote>
  <w:footnote w:type="continuationSeparator" w:id="0">
    <w:p w:rsidR="003458FE" w:rsidRDefault="0034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26D" w:rsidRPr="002F6ECD" w:rsidRDefault="007B5EB5" w:rsidP="002F6ECD">
    <w:pPr>
      <w:pStyle w:val="Cabealho"/>
    </w:pPr>
    <w:r w:rsidRPr="00AF75EC">
      <w:rPr>
        <w:noProof/>
        <w:lang w:eastAsia="pt-BR"/>
      </w:rPr>
      <w:drawing>
        <wp:inline distT="0" distB="0" distL="0" distR="0">
          <wp:extent cx="5397500" cy="1105535"/>
          <wp:effectExtent l="0" t="0" r="0" b="0"/>
          <wp:docPr id="20" name="Imagem 20"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4506" name="Imagem 2"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7500" cy="1105535"/>
                  </a:xfrm>
                  <a:prstGeom prst="rect">
                    <a:avLst/>
                  </a:prstGeom>
                  <a:noFill/>
                  <a:ln>
                    <a:noFill/>
                  </a:ln>
                </pic:spPr>
              </pic:pic>
            </a:graphicData>
          </a:graphic>
        </wp:inline>
      </w:drawing>
    </w:r>
    <w:r w:rsidRPr="002F6ECD">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667250"/>
          <wp:effectExtent l="0" t="0" r="0" b="0"/>
          <wp:wrapNone/>
          <wp:docPr id="10000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07B04"/>
    <w:multiLevelType w:val="hybridMultilevel"/>
    <w:tmpl w:val="43F2F97C"/>
    <w:lvl w:ilvl="0" w:tplc="A010FBCE">
      <w:start w:val="1"/>
      <w:numFmt w:val="lowerLetter"/>
      <w:lvlText w:val="%1)"/>
      <w:lvlJc w:val="left"/>
      <w:pPr>
        <w:ind w:left="927" w:hanging="360"/>
      </w:pPr>
      <w:rPr>
        <w:rFonts w:hint="default"/>
      </w:rPr>
    </w:lvl>
    <w:lvl w:ilvl="1" w:tplc="C090FD10" w:tentative="1">
      <w:start w:val="1"/>
      <w:numFmt w:val="lowerLetter"/>
      <w:lvlText w:val="%2."/>
      <w:lvlJc w:val="left"/>
      <w:pPr>
        <w:ind w:left="1647" w:hanging="360"/>
      </w:pPr>
    </w:lvl>
    <w:lvl w:ilvl="2" w:tplc="1B062530" w:tentative="1">
      <w:start w:val="1"/>
      <w:numFmt w:val="lowerRoman"/>
      <w:lvlText w:val="%3."/>
      <w:lvlJc w:val="right"/>
      <w:pPr>
        <w:ind w:left="2367" w:hanging="180"/>
      </w:pPr>
    </w:lvl>
    <w:lvl w:ilvl="3" w:tplc="E4F2AE66" w:tentative="1">
      <w:start w:val="1"/>
      <w:numFmt w:val="decimal"/>
      <w:lvlText w:val="%4."/>
      <w:lvlJc w:val="left"/>
      <w:pPr>
        <w:ind w:left="3087" w:hanging="360"/>
      </w:pPr>
    </w:lvl>
    <w:lvl w:ilvl="4" w:tplc="10609F34" w:tentative="1">
      <w:start w:val="1"/>
      <w:numFmt w:val="lowerLetter"/>
      <w:lvlText w:val="%5."/>
      <w:lvlJc w:val="left"/>
      <w:pPr>
        <w:ind w:left="3807" w:hanging="360"/>
      </w:pPr>
    </w:lvl>
    <w:lvl w:ilvl="5" w:tplc="0AB2BF5C" w:tentative="1">
      <w:start w:val="1"/>
      <w:numFmt w:val="lowerRoman"/>
      <w:lvlText w:val="%6."/>
      <w:lvlJc w:val="right"/>
      <w:pPr>
        <w:ind w:left="4527" w:hanging="180"/>
      </w:pPr>
    </w:lvl>
    <w:lvl w:ilvl="6" w:tplc="B2145128" w:tentative="1">
      <w:start w:val="1"/>
      <w:numFmt w:val="decimal"/>
      <w:lvlText w:val="%7."/>
      <w:lvlJc w:val="left"/>
      <w:pPr>
        <w:ind w:left="5247" w:hanging="360"/>
      </w:pPr>
    </w:lvl>
    <w:lvl w:ilvl="7" w:tplc="EDCAECEC" w:tentative="1">
      <w:start w:val="1"/>
      <w:numFmt w:val="lowerLetter"/>
      <w:lvlText w:val="%8."/>
      <w:lvlJc w:val="left"/>
      <w:pPr>
        <w:ind w:left="5967" w:hanging="360"/>
      </w:pPr>
    </w:lvl>
    <w:lvl w:ilvl="8" w:tplc="A5D46206"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6D"/>
    <w:rsid w:val="00056AC9"/>
    <w:rsid w:val="000B05C7"/>
    <w:rsid w:val="000C2346"/>
    <w:rsid w:val="000E0BB6"/>
    <w:rsid w:val="0011148C"/>
    <w:rsid w:val="00112952"/>
    <w:rsid w:val="00113C0D"/>
    <w:rsid w:val="00142B19"/>
    <w:rsid w:val="001745AA"/>
    <w:rsid w:val="001D0D95"/>
    <w:rsid w:val="001F7D28"/>
    <w:rsid w:val="002008CA"/>
    <w:rsid w:val="002404CB"/>
    <w:rsid w:val="002466D8"/>
    <w:rsid w:val="0025213B"/>
    <w:rsid w:val="002A059C"/>
    <w:rsid w:val="002A0F72"/>
    <w:rsid w:val="002B19A5"/>
    <w:rsid w:val="002B6DAC"/>
    <w:rsid w:val="002B74F9"/>
    <w:rsid w:val="002D140D"/>
    <w:rsid w:val="002F6ECD"/>
    <w:rsid w:val="00327F88"/>
    <w:rsid w:val="003458FE"/>
    <w:rsid w:val="003D5179"/>
    <w:rsid w:val="003E33C3"/>
    <w:rsid w:val="003E6341"/>
    <w:rsid w:val="00425FDC"/>
    <w:rsid w:val="00457AFC"/>
    <w:rsid w:val="00494828"/>
    <w:rsid w:val="004A2D96"/>
    <w:rsid w:val="004D3083"/>
    <w:rsid w:val="004D755D"/>
    <w:rsid w:val="005212C1"/>
    <w:rsid w:val="00593BCA"/>
    <w:rsid w:val="005A1EEF"/>
    <w:rsid w:val="005B3891"/>
    <w:rsid w:val="005C4126"/>
    <w:rsid w:val="005D6466"/>
    <w:rsid w:val="006245C4"/>
    <w:rsid w:val="00660000"/>
    <w:rsid w:val="00686D61"/>
    <w:rsid w:val="006B5CDA"/>
    <w:rsid w:val="0072355D"/>
    <w:rsid w:val="007379C7"/>
    <w:rsid w:val="0079063B"/>
    <w:rsid w:val="00797D69"/>
    <w:rsid w:val="007B126D"/>
    <w:rsid w:val="007B5EB5"/>
    <w:rsid w:val="007C4408"/>
    <w:rsid w:val="007C56F5"/>
    <w:rsid w:val="007E418B"/>
    <w:rsid w:val="00803CFD"/>
    <w:rsid w:val="00806F84"/>
    <w:rsid w:val="00837768"/>
    <w:rsid w:val="00853EF9"/>
    <w:rsid w:val="0087167A"/>
    <w:rsid w:val="008C41D1"/>
    <w:rsid w:val="008D75DC"/>
    <w:rsid w:val="00913760"/>
    <w:rsid w:val="009333FD"/>
    <w:rsid w:val="009515F1"/>
    <w:rsid w:val="009B0EF3"/>
    <w:rsid w:val="009B62CD"/>
    <w:rsid w:val="009D168B"/>
    <w:rsid w:val="00A438EB"/>
    <w:rsid w:val="00A5726D"/>
    <w:rsid w:val="00A85558"/>
    <w:rsid w:val="00A928FD"/>
    <w:rsid w:val="00AA69A7"/>
    <w:rsid w:val="00AB0586"/>
    <w:rsid w:val="00AC3927"/>
    <w:rsid w:val="00AE7610"/>
    <w:rsid w:val="00B20311"/>
    <w:rsid w:val="00B23AEF"/>
    <w:rsid w:val="00B532AD"/>
    <w:rsid w:val="00B916AB"/>
    <w:rsid w:val="00BF32EB"/>
    <w:rsid w:val="00BF47C7"/>
    <w:rsid w:val="00C24CDD"/>
    <w:rsid w:val="00D32DFA"/>
    <w:rsid w:val="00D51CD1"/>
    <w:rsid w:val="00D91DCE"/>
    <w:rsid w:val="00DE2B3F"/>
    <w:rsid w:val="00E236CE"/>
    <w:rsid w:val="00E82F67"/>
    <w:rsid w:val="00EA202C"/>
    <w:rsid w:val="00EA6B47"/>
    <w:rsid w:val="00EE79E1"/>
    <w:rsid w:val="00F13A9D"/>
    <w:rsid w:val="00F34E46"/>
    <w:rsid w:val="00F36FA7"/>
    <w:rsid w:val="00F472CB"/>
    <w:rsid w:val="00F829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1154"/>
  <w15:chartTrackingRefBased/>
  <w15:docId w15:val="{268EB579-273E-4344-ABAC-0220C255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26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tulo2">
    <w:name w:val="heading 2"/>
    <w:aliases w:val="CAPÍTULOS"/>
    <w:basedOn w:val="Normal"/>
    <w:next w:val="Normal"/>
    <w:link w:val="Ttulo2Char"/>
    <w:qFormat/>
    <w:rsid w:val="00AB0586"/>
    <w:pPr>
      <w:keepNext/>
      <w:keepLines/>
      <w:widowControl/>
      <w:autoSpaceDE/>
      <w:autoSpaceDN/>
      <w:spacing w:before="40" w:line="259" w:lineRule="auto"/>
      <w:jc w:val="both"/>
      <w:outlineLvl w:val="1"/>
    </w:pPr>
    <w:rPr>
      <w:rFonts w:ascii="Calibri Light" w:eastAsia="MS Gothic" w:hAnsi="Calibri Light"/>
      <w:color w:val="2E74B5"/>
      <w:sz w:val="26"/>
      <w:szCs w:val="26"/>
      <w:lang w:val="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uiPriority w:val="2"/>
    <w:semiHidden/>
    <w:unhideWhenUsed/>
    <w:qFormat/>
    <w:rsid w:val="007B126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7B126D"/>
    <w:rPr>
      <w:sz w:val="24"/>
      <w:szCs w:val="24"/>
    </w:rPr>
  </w:style>
  <w:style w:type="character" w:customStyle="1" w:styleId="CorpodetextoChar">
    <w:name w:val="Corpo de texto Char"/>
    <w:basedOn w:val="Fontepargpadro"/>
    <w:link w:val="Corpodetexto"/>
    <w:uiPriority w:val="1"/>
    <w:rsid w:val="007B126D"/>
    <w:rPr>
      <w:rFonts w:ascii="Times New Roman" w:eastAsia="Times New Roman" w:hAnsi="Times New Roman" w:cs="Times New Roman"/>
      <w:kern w:val="0"/>
      <w:sz w:val="24"/>
      <w:szCs w:val="24"/>
      <w14:ligatures w14:val="none"/>
    </w:rPr>
  </w:style>
  <w:style w:type="paragraph" w:styleId="PargrafodaLista">
    <w:name w:val="List Paragraph"/>
    <w:basedOn w:val="Normal"/>
    <w:uiPriority w:val="1"/>
    <w:qFormat/>
    <w:rsid w:val="007B126D"/>
    <w:pPr>
      <w:ind w:left="481" w:hanging="360"/>
    </w:pPr>
  </w:style>
  <w:style w:type="paragraph" w:customStyle="1" w:styleId="TableParagraph">
    <w:name w:val="Table Paragraph"/>
    <w:basedOn w:val="Normal"/>
    <w:uiPriority w:val="1"/>
    <w:qFormat/>
    <w:rsid w:val="007B126D"/>
    <w:pPr>
      <w:ind w:left="69"/>
    </w:pPr>
  </w:style>
  <w:style w:type="paragraph" w:styleId="Cabealho">
    <w:name w:val="header"/>
    <w:basedOn w:val="Normal"/>
    <w:link w:val="CabealhoChar"/>
    <w:uiPriority w:val="99"/>
    <w:unhideWhenUsed/>
    <w:rsid w:val="007B126D"/>
    <w:pPr>
      <w:tabs>
        <w:tab w:val="center" w:pos="4252"/>
        <w:tab w:val="right" w:pos="8504"/>
      </w:tabs>
    </w:pPr>
  </w:style>
  <w:style w:type="character" w:customStyle="1" w:styleId="CabealhoChar">
    <w:name w:val="Cabeçalho Char"/>
    <w:basedOn w:val="Fontepargpadro"/>
    <w:link w:val="Cabealho"/>
    <w:uiPriority w:val="99"/>
    <w:rsid w:val="007B126D"/>
    <w:rPr>
      <w:rFonts w:ascii="Times New Roman" w:eastAsia="Times New Roman" w:hAnsi="Times New Roman" w:cs="Times New Roman"/>
      <w:kern w:val="0"/>
      <w14:ligatures w14:val="none"/>
    </w:rPr>
  </w:style>
  <w:style w:type="paragraph" w:styleId="Rodap">
    <w:name w:val="footer"/>
    <w:basedOn w:val="Normal"/>
    <w:link w:val="RodapChar"/>
    <w:uiPriority w:val="99"/>
    <w:unhideWhenUsed/>
    <w:rsid w:val="007B126D"/>
    <w:pPr>
      <w:tabs>
        <w:tab w:val="center" w:pos="4252"/>
        <w:tab w:val="right" w:pos="8504"/>
      </w:tabs>
    </w:pPr>
  </w:style>
  <w:style w:type="character" w:customStyle="1" w:styleId="RodapChar">
    <w:name w:val="Rodapé Char"/>
    <w:basedOn w:val="Fontepargpadro"/>
    <w:link w:val="Rodap"/>
    <w:uiPriority w:val="99"/>
    <w:rsid w:val="007B126D"/>
    <w:rPr>
      <w:rFonts w:ascii="Times New Roman" w:eastAsia="Times New Roman" w:hAnsi="Times New Roman" w:cs="Times New Roman"/>
      <w:kern w:val="0"/>
      <w14:ligatures w14:val="none"/>
    </w:rPr>
  </w:style>
  <w:style w:type="character" w:customStyle="1" w:styleId="Ttulo2Char">
    <w:name w:val="Título 2 Char"/>
    <w:aliases w:val="CAPÍTULOS Char"/>
    <w:basedOn w:val="Fontepargpadro"/>
    <w:link w:val="Ttulo2"/>
    <w:rsid w:val="00AB0586"/>
    <w:rPr>
      <w:rFonts w:ascii="Calibri Light" w:eastAsia="MS Gothic" w:hAnsi="Calibri Light" w:cs="Times New Roman"/>
      <w:color w:val="2E74B5"/>
      <w:kern w:val="0"/>
      <w:sz w:val="26"/>
      <w:szCs w:val="26"/>
      <w:lang w:val="it-IT"/>
      <w14:ligatures w14:val="none"/>
    </w:rPr>
  </w:style>
  <w:style w:type="character" w:styleId="TextodoEspaoReservado">
    <w:name w:val="Placeholder Text"/>
    <w:basedOn w:val="Fontepargpadro"/>
    <w:uiPriority w:val="99"/>
    <w:semiHidden/>
    <w:rsid w:val="005B3891"/>
    <w:rPr>
      <w:color w:val="808080"/>
    </w:rPr>
  </w:style>
  <w:style w:type="table" w:styleId="Tabelacomgrade">
    <w:name w:val="Table Grid"/>
    <w:basedOn w:val="Tabelanormal"/>
    <w:uiPriority w:val="39"/>
    <w:rsid w:val="00803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56AC9"/>
    <w:rPr>
      <w:rFonts w:ascii="Segoe UI" w:hAnsi="Segoe UI" w:cs="Segoe UI"/>
      <w:sz w:val="18"/>
      <w:szCs w:val="18"/>
    </w:rPr>
  </w:style>
  <w:style w:type="character" w:customStyle="1" w:styleId="TextodebaloChar">
    <w:name w:val="Texto de balão Char"/>
    <w:basedOn w:val="Fontepargpadro"/>
    <w:link w:val="Textodebalo"/>
    <w:uiPriority w:val="99"/>
    <w:semiHidden/>
    <w:rsid w:val="00056AC9"/>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1506</Words>
  <Characters>8133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Assed Ferreira</dc:creator>
  <cp:lastModifiedBy>Ivete</cp:lastModifiedBy>
  <cp:revision>13</cp:revision>
  <cp:lastPrinted>2024-02-21T17:39:00Z</cp:lastPrinted>
  <dcterms:created xsi:type="dcterms:W3CDTF">2024-02-21T14:59:00Z</dcterms:created>
  <dcterms:modified xsi:type="dcterms:W3CDTF">2024-02-21T21:32:00Z</dcterms:modified>
</cp:coreProperties>
</file>