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85" w:rsidRPr="00287237" w:rsidRDefault="00FA3AB6" w:rsidP="002C4F5A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7237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bookmarkStart w:id="0" w:name="_GoBack"/>
      <w:bookmarkEnd w:id="0"/>
      <w:r w:rsidR="002C4F5A">
        <w:rPr>
          <w:rFonts w:ascii="Arial" w:hAnsi="Arial" w:cs="Arial"/>
          <w:b/>
          <w:sz w:val="24"/>
          <w:szCs w:val="24"/>
          <w:u w:val="single"/>
        </w:rPr>
        <w:t>N. 41/</w:t>
      </w:r>
      <w:r w:rsidRPr="00287237">
        <w:rPr>
          <w:rFonts w:ascii="Arial" w:hAnsi="Arial" w:cs="Arial"/>
          <w:b/>
          <w:sz w:val="24"/>
          <w:szCs w:val="24"/>
          <w:u w:val="single"/>
        </w:rPr>
        <w:t>2023</w:t>
      </w:r>
    </w:p>
    <w:p w:rsidR="00D42475" w:rsidRPr="00287237" w:rsidRDefault="00D42475" w:rsidP="00287237">
      <w:pPr>
        <w:spacing w:line="240" w:lineRule="auto"/>
        <w:jc w:val="left"/>
        <w:rPr>
          <w:rFonts w:ascii="Arial" w:hAnsi="Arial" w:cs="Arial"/>
          <w:b/>
          <w:sz w:val="24"/>
          <w:szCs w:val="24"/>
        </w:rPr>
      </w:pPr>
    </w:p>
    <w:p w:rsidR="00326224" w:rsidRPr="00287237" w:rsidRDefault="00326224" w:rsidP="00287237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326224" w:rsidRPr="00287237" w:rsidRDefault="00FA3AB6" w:rsidP="0028723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87237">
        <w:rPr>
          <w:rFonts w:ascii="Arial" w:hAnsi="Arial" w:cs="Arial"/>
          <w:b/>
          <w:sz w:val="24"/>
          <w:szCs w:val="24"/>
        </w:rPr>
        <w:t>Altera o</w:t>
      </w:r>
      <w:r w:rsidR="00DD2624" w:rsidRPr="00287237">
        <w:rPr>
          <w:rFonts w:ascii="Arial" w:hAnsi="Arial" w:cs="Arial"/>
          <w:b/>
          <w:sz w:val="24"/>
          <w:szCs w:val="24"/>
        </w:rPr>
        <w:t xml:space="preserve"> inciso</w:t>
      </w:r>
      <w:r w:rsidR="00D170A7" w:rsidRPr="00287237">
        <w:rPr>
          <w:rFonts w:ascii="Arial" w:hAnsi="Arial" w:cs="Arial"/>
          <w:b/>
          <w:sz w:val="24"/>
          <w:szCs w:val="24"/>
        </w:rPr>
        <w:t xml:space="preserve"> </w:t>
      </w:r>
      <w:r w:rsidRPr="00287237">
        <w:rPr>
          <w:rFonts w:ascii="Arial" w:hAnsi="Arial" w:cs="Arial"/>
          <w:b/>
          <w:sz w:val="24"/>
          <w:szCs w:val="24"/>
        </w:rPr>
        <w:t>II do artigo 17</w:t>
      </w:r>
      <w:r w:rsidR="00DD2624" w:rsidRPr="00287237">
        <w:rPr>
          <w:rFonts w:ascii="Arial" w:hAnsi="Arial" w:cs="Arial"/>
          <w:b/>
          <w:sz w:val="24"/>
          <w:szCs w:val="24"/>
        </w:rPr>
        <w:t>;</w:t>
      </w:r>
      <w:r w:rsidR="00D170A7" w:rsidRPr="00287237">
        <w:rPr>
          <w:rFonts w:ascii="Arial" w:hAnsi="Arial" w:cs="Arial"/>
          <w:b/>
          <w:sz w:val="24"/>
          <w:szCs w:val="24"/>
        </w:rPr>
        <w:t xml:space="preserve"> </w:t>
      </w:r>
      <w:r w:rsidR="00D4367A">
        <w:rPr>
          <w:rFonts w:ascii="Arial" w:hAnsi="Arial" w:cs="Arial"/>
          <w:b/>
          <w:sz w:val="24"/>
          <w:szCs w:val="24"/>
        </w:rPr>
        <w:t xml:space="preserve">e </w:t>
      </w:r>
      <w:r w:rsidRPr="00287237">
        <w:rPr>
          <w:rFonts w:ascii="Arial" w:hAnsi="Arial" w:cs="Arial"/>
          <w:b/>
          <w:sz w:val="24"/>
          <w:szCs w:val="24"/>
        </w:rPr>
        <w:t>art</w:t>
      </w:r>
      <w:r w:rsidR="00DD2624" w:rsidRPr="00287237">
        <w:rPr>
          <w:rFonts w:ascii="Arial" w:hAnsi="Arial" w:cs="Arial"/>
          <w:b/>
          <w:sz w:val="24"/>
          <w:szCs w:val="24"/>
        </w:rPr>
        <w:t>.</w:t>
      </w:r>
      <w:r w:rsidRPr="00287237">
        <w:rPr>
          <w:rFonts w:ascii="Arial" w:hAnsi="Arial" w:cs="Arial"/>
          <w:b/>
          <w:sz w:val="24"/>
          <w:szCs w:val="24"/>
        </w:rPr>
        <w:t xml:space="preserve"> 18</w:t>
      </w:r>
      <w:r w:rsidR="00BE72A5" w:rsidRPr="00287237">
        <w:rPr>
          <w:rFonts w:ascii="Arial" w:hAnsi="Arial" w:cs="Arial"/>
          <w:b/>
          <w:sz w:val="24"/>
          <w:szCs w:val="24"/>
        </w:rPr>
        <w:t xml:space="preserve"> </w:t>
      </w:r>
      <w:r w:rsidR="00E059FA">
        <w:rPr>
          <w:rFonts w:ascii="Arial" w:hAnsi="Arial" w:cs="Arial"/>
          <w:b/>
          <w:sz w:val="24"/>
          <w:szCs w:val="24"/>
        </w:rPr>
        <w:t>da Lei 3</w:t>
      </w:r>
      <w:r w:rsidRPr="00287237">
        <w:rPr>
          <w:rFonts w:ascii="Arial" w:hAnsi="Arial" w:cs="Arial"/>
          <w:b/>
          <w:sz w:val="24"/>
          <w:szCs w:val="24"/>
        </w:rPr>
        <w:t>467, de 27 de abril de 20</w:t>
      </w:r>
      <w:r w:rsidR="005141ED" w:rsidRPr="00287237">
        <w:rPr>
          <w:rFonts w:ascii="Arial" w:hAnsi="Arial" w:cs="Arial"/>
          <w:b/>
          <w:sz w:val="24"/>
          <w:szCs w:val="24"/>
        </w:rPr>
        <w:t>05</w:t>
      </w:r>
      <w:r w:rsidR="00177258">
        <w:rPr>
          <w:rFonts w:ascii="Arial" w:hAnsi="Arial" w:cs="Arial"/>
          <w:b/>
          <w:sz w:val="24"/>
          <w:szCs w:val="24"/>
        </w:rPr>
        <w:t>, que dispõe sobre o P</w:t>
      </w:r>
      <w:r w:rsidRPr="00287237">
        <w:rPr>
          <w:rFonts w:ascii="Arial" w:hAnsi="Arial" w:cs="Arial"/>
          <w:b/>
          <w:sz w:val="24"/>
          <w:szCs w:val="24"/>
        </w:rPr>
        <w:t xml:space="preserve">lano de Custeio do Regime Próprio de Previdência Social dos Servidores Públicos do Município de Bebedouro, e dá outras providencias. </w:t>
      </w:r>
    </w:p>
    <w:p w:rsidR="00D42475" w:rsidRPr="00287237" w:rsidRDefault="00D42475" w:rsidP="00287237">
      <w:pPr>
        <w:spacing w:line="240" w:lineRule="auto"/>
        <w:rPr>
          <w:rFonts w:ascii="Arial" w:hAnsi="Arial" w:cs="Arial"/>
          <w:sz w:val="24"/>
          <w:szCs w:val="24"/>
        </w:rPr>
      </w:pPr>
    </w:p>
    <w:p w:rsidR="00D42475" w:rsidRPr="00287237" w:rsidRDefault="00D42475" w:rsidP="00287237">
      <w:pPr>
        <w:spacing w:line="240" w:lineRule="auto"/>
        <w:ind w:left="2835"/>
        <w:jc w:val="left"/>
        <w:rPr>
          <w:rFonts w:ascii="Arial" w:hAnsi="Arial" w:cs="Arial"/>
          <w:sz w:val="24"/>
          <w:szCs w:val="24"/>
        </w:rPr>
      </w:pPr>
    </w:p>
    <w:p w:rsidR="00F260E4" w:rsidRPr="00287237" w:rsidRDefault="00FA3AB6" w:rsidP="00287237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87237">
        <w:rPr>
          <w:rFonts w:ascii="Arial" w:hAnsi="Arial" w:cs="Arial"/>
          <w:b/>
          <w:sz w:val="24"/>
          <w:szCs w:val="24"/>
        </w:rPr>
        <w:t>Prefeito Municipal de Bebedouro</w:t>
      </w:r>
      <w:r w:rsidRPr="00287237">
        <w:rPr>
          <w:rFonts w:ascii="Arial" w:hAnsi="Arial" w:cs="Arial"/>
          <w:sz w:val="24"/>
          <w:szCs w:val="24"/>
        </w:rPr>
        <w:t>, usando de suas atribuições legais,</w:t>
      </w:r>
    </w:p>
    <w:p w:rsidR="00F260E4" w:rsidRPr="00287237" w:rsidRDefault="00FA3AB6" w:rsidP="00287237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Fa</w:t>
      </w:r>
      <w:r w:rsidR="00287237">
        <w:rPr>
          <w:rFonts w:ascii="Arial" w:hAnsi="Arial" w:cs="Arial"/>
          <w:sz w:val="24"/>
          <w:szCs w:val="24"/>
        </w:rPr>
        <w:t>z</w:t>
      </w:r>
      <w:r w:rsidRPr="00287237">
        <w:rPr>
          <w:rFonts w:ascii="Arial" w:hAnsi="Arial" w:cs="Arial"/>
          <w:sz w:val="24"/>
          <w:szCs w:val="24"/>
        </w:rPr>
        <w:t xml:space="preserve"> saber que a Câmara Municipal aprov</w:t>
      </w:r>
      <w:r w:rsidR="00287237">
        <w:rPr>
          <w:rFonts w:ascii="Arial" w:hAnsi="Arial" w:cs="Arial"/>
          <w:sz w:val="24"/>
          <w:szCs w:val="24"/>
        </w:rPr>
        <w:t>a</w:t>
      </w:r>
      <w:r w:rsidRPr="00287237">
        <w:rPr>
          <w:rFonts w:ascii="Arial" w:hAnsi="Arial" w:cs="Arial"/>
          <w:sz w:val="24"/>
          <w:szCs w:val="24"/>
        </w:rPr>
        <w:t xml:space="preserve"> a seguinte</w:t>
      </w:r>
      <w:r w:rsidRPr="00287237">
        <w:rPr>
          <w:rFonts w:ascii="Arial" w:hAnsi="Arial" w:cs="Arial"/>
          <w:sz w:val="24"/>
          <w:szCs w:val="24"/>
        </w:rPr>
        <w:t xml:space="preserve"> Lei:</w:t>
      </w:r>
    </w:p>
    <w:p w:rsidR="00326224" w:rsidRDefault="00326224" w:rsidP="00287237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287237" w:rsidRPr="00287237" w:rsidRDefault="00287237" w:rsidP="00287237">
      <w:pPr>
        <w:spacing w:line="240" w:lineRule="auto"/>
        <w:rPr>
          <w:rFonts w:ascii="Arial" w:hAnsi="Arial" w:cs="Arial"/>
          <w:sz w:val="24"/>
          <w:szCs w:val="24"/>
        </w:rPr>
      </w:pPr>
    </w:p>
    <w:p w:rsidR="00F260E4" w:rsidRDefault="00FA3AB6" w:rsidP="00287237">
      <w:pPr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b/>
          <w:bCs w:val="0"/>
          <w:sz w:val="24"/>
          <w:szCs w:val="24"/>
          <w:u w:val="single"/>
        </w:rPr>
        <w:t xml:space="preserve">Art. </w:t>
      </w:r>
      <w:r w:rsidR="005F0588" w:rsidRPr="00287237">
        <w:rPr>
          <w:rFonts w:ascii="Arial" w:hAnsi="Arial" w:cs="Arial"/>
          <w:b/>
          <w:bCs w:val="0"/>
          <w:sz w:val="24"/>
          <w:szCs w:val="24"/>
          <w:u w:val="single"/>
        </w:rPr>
        <w:t>1º</w:t>
      </w:r>
      <w:r w:rsidR="005F0588" w:rsidRPr="00287237">
        <w:rPr>
          <w:rFonts w:ascii="Arial" w:hAnsi="Arial" w:cs="Arial"/>
          <w:sz w:val="24"/>
          <w:szCs w:val="24"/>
        </w:rPr>
        <w:t xml:space="preserve"> - </w:t>
      </w:r>
      <w:r w:rsidR="00F66067" w:rsidRPr="00287237">
        <w:rPr>
          <w:rFonts w:ascii="Arial" w:hAnsi="Arial" w:cs="Arial"/>
          <w:sz w:val="24"/>
          <w:szCs w:val="24"/>
        </w:rPr>
        <w:t>O inciso</w:t>
      </w:r>
      <w:r w:rsidR="00D170A7" w:rsidRPr="00287237">
        <w:rPr>
          <w:rFonts w:ascii="Arial" w:hAnsi="Arial" w:cs="Arial"/>
          <w:sz w:val="24"/>
          <w:szCs w:val="24"/>
        </w:rPr>
        <w:t xml:space="preserve"> I</w:t>
      </w:r>
      <w:r w:rsidR="00E059FA">
        <w:rPr>
          <w:rFonts w:ascii="Arial" w:hAnsi="Arial" w:cs="Arial"/>
          <w:sz w:val="24"/>
          <w:szCs w:val="24"/>
        </w:rPr>
        <w:t>I do artigo 17 da Lei 3</w:t>
      </w:r>
      <w:r w:rsidR="00F66067" w:rsidRPr="00287237">
        <w:rPr>
          <w:rFonts w:ascii="Arial" w:hAnsi="Arial" w:cs="Arial"/>
          <w:sz w:val="24"/>
          <w:szCs w:val="24"/>
        </w:rPr>
        <w:t>467, de 27 de abril de 2005, passa</w:t>
      </w:r>
      <w:r w:rsidR="00287237">
        <w:rPr>
          <w:rFonts w:ascii="Arial" w:hAnsi="Arial" w:cs="Arial"/>
          <w:sz w:val="24"/>
          <w:szCs w:val="24"/>
        </w:rPr>
        <w:t xml:space="preserve"> a</w:t>
      </w:r>
      <w:r w:rsidR="00F66067" w:rsidRPr="00287237">
        <w:rPr>
          <w:rFonts w:ascii="Arial" w:hAnsi="Arial" w:cs="Arial"/>
          <w:sz w:val="24"/>
          <w:szCs w:val="24"/>
        </w:rPr>
        <w:t xml:space="preserve"> vigorar com a seguinte redação:</w:t>
      </w:r>
    </w:p>
    <w:p w:rsidR="00287237" w:rsidRPr="00287237" w:rsidRDefault="00287237" w:rsidP="00287237">
      <w:pPr>
        <w:spacing w:line="240" w:lineRule="auto"/>
        <w:rPr>
          <w:rFonts w:ascii="Arial" w:hAnsi="Arial" w:cs="Arial"/>
          <w:sz w:val="24"/>
          <w:szCs w:val="24"/>
        </w:rPr>
      </w:pPr>
    </w:p>
    <w:p w:rsidR="00F66067" w:rsidRDefault="00FA3AB6" w:rsidP="00287237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“Art. 17 (.</w:t>
      </w:r>
      <w:r w:rsidR="00A852E4">
        <w:rPr>
          <w:rFonts w:ascii="Arial" w:hAnsi="Arial" w:cs="Arial"/>
          <w:sz w:val="24"/>
          <w:szCs w:val="24"/>
        </w:rPr>
        <w:t>....</w:t>
      </w:r>
      <w:r w:rsidRPr="00287237">
        <w:rPr>
          <w:rFonts w:ascii="Arial" w:hAnsi="Arial" w:cs="Arial"/>
          <w:sz w:val="24"/>
          <w:szCs w:val="24"/>
        </w:rPr>
        <w:t>..)</w:t>
      </w:r>
    </w:p>
    <w:p w:rsidR="00287237" w:rsidRPr="00287237" w:rsidRDefault="00287237" w:rsidP="00287237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F66067" w:rsidRPr="00287237" w:rsidRDefault="00FA3AB6" w:rsidP="00287237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I</w:t>
      </w:r>
      <w:r w:rsidR="00FF2681" w:rsidRPr="00287237">
        <w:rPr>
          <w:rFonts w:ascii="Arial" w:hAnsi="Arial" w:cs="Arial"/>
          <w:sz w:val="24"/>
          <w:szCs w:val="24"/>
        </w:rPr>
        <w:t>I</w:t>
      </w:r>
      <w:r w:rsidRPr="00287237">
        <w:rPr>
          <w:rFonts w:ascii="Arial" w:hAnsi="Arial" w:cs="Arial"/>
          <w:sz w:val="24"/>
          <w:szCs w:val="24"/>
        </w:rPr>
        <w:t xml:space="preserve"> - </w:t>
      </w:r>
      <w:r w:rsidR="00FF2681" w:rsidRPr="00287237">
        <w:rPr>
          <w:rFonts w:ascii="Arial" w:hAnsi="Arial" w:cs="Arial"/>
          <w:color w:val="000000"/>
          <w:sz w:val="24"/>
          <w:szCs w:val="24"/>
        </w:rPr>
        <w:t>a contribuição dos segurados será de 14% (</w:t>
      </w:r>
      <w:r w:rsidR="00D4367A">
        <w:rPr>
          <w:rFonts w:ascii="Arial" w:hAnsi="Arial" w:cs="Arial"/>
          <w:color w:val="000000"/>
          <w:sz w:val="24"/>
          <w:szCs w:val="24"/>
        </w:rPr>
        <w:t>quatorze</w:t>
      </w:r>
      <w:r w:rsidR="00FF2681" w:rsidRPr="00287237">
        <w:rPr>
          <w:rFonts w:ascii="Arial" w:hAnsi="Arial" w:cs="Arial"/>
          <w:color w:val="000000"/>
          <w:sz w:val="24"/>
          <w:szCs w:val="24"/>
        </w:rPr>
        <w:t xml:space="preserve"> por cento) e incidirá sobre a totalidade da remuneração de contribuição.</w:t>
      </w:r>
    </w:p>
    <w:p w:rsidR="00D170A7" w:rsidRPr="00287237" w:rsidRDefault="00D170A7" w:rsidP="00287237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C52A8E" w:rsidRPr="00287237" w:rsidRDefault="00FA3AB6" w:rsidP="00287237">
      <w:pPr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b/>
          <w:bCs w:val="0"/>
          <w:sz w:val="24"/>
          <w:szCs w:val="24"/>
          <w:u w:val="single"/>
        </w:rPr>
        <w:t xml:space="preserve">Art. </w:t>
      </w:r>
      <w:r w:rsidR="00BE72A5" w:rsidRPr="00287237">
        <w:rPr>
          <w:rFonts w:ascii="Arial" w:hAnsi="Arial" w:cs="Arial"/>
          <w:b/>
          <w:bCs w:val="0"/>
          <w:sz w:val="24"/>
          <w:szCs w:val="24"/>
          <w:u w:val="single"/>
        </w:rPr>
        <w:t>2</w:t>
      </w:r>
      <w:r w:rsidRPr="00287237">
        <w:rPr>
          <w:rFonts w:ascii="Arial" w:hAnsi="Arial" w:cs="Arial"/>
          <w:b/>
          <w:bCs w:val="0"/>
          <w:sz w:val="24"/>
          <w:szCs w:val="24"/>
          <w:u w:val="single"/>
        </w:rPr>
        <w:t>º</w:t>
      </w:r>
      <w:r w:rsidRPr="00287237">
        <w:rPr>
          <w:rFonts w:ascii="Arial" w:hAnsi="Arial" w:cs="Arial"/>
          <w:sz w:val="24"/>
          <w:szCs w:val="24"/>
        </w:rPr>
        <w:t xml:space="preserve"> - O </w:t>
      </w:r>
      <w:r w:rsidRPr="00287237">
        <w:rPr>
          <w:rFonts w:ascii="Arial" w:hAnsi="Arial" w:cs="Arial"/>
          <w:i/>
          <w:iCs/>
          <w:sz w:val="24"/>
          <w:szCs w:val="24"/>
        </w:rPr>
        <w:t>caput</w:t>
      </w:r>
      <w:r w:rsidR="00E059FA">
        <w:rPr>
          <w:rFonts w:ascii="Arial" w:hAnsi="Arial" w:cs="Arial"/>
          <w:sz w:val="24"/>
          <w:szCs w:val="24"/>
        </w:rPr>
        <w:t xml:space="preserve"> do artigo 18 da Lei 3</w:t>
      </w:r>
      <w:r w:rsidRPr="00287237">
        <w:rPr>
          <w:rFonts w:ascii="Arial" w:hAnsi="Arial" w:cs="Arial"/>
          <w:sz w:val="24"/>
          <w:szCs w:val="24"/>
        </w:rPr>
        <w:t>467, de 27 de abril de 2005, passa vigorar com a seguinte redação:</w:t>
      </w:r>
    </w:p>
    <w:p w:rsidR="00383E19" w:rsidRPr="00287237" w:rsidRDefault="00383E19" w:rsidP="00287237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4F0A88" w:rsidRPr="00287237" w:rsidRDefault="00FA3AB6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“</w:t>
      </w:r>
      <w:r w:rsidR="00383E19" w:rsidRPr="00287237">
        <w:rPr>
          <w:rFonts w:ascii="Arial" w:hAnsi="Arial" w:cs="Arial"/>
          <w:sz w:val="24"/>
          <w:szCs w:val="24"/>
        </w:rPr>
        <w:t>A</w:t>
      </w:r>
      <w:r w:rsidRPr="00287237">
        <w:rPr>
          <w:rFonts w:ascii="Arial" w:hAnsi="Arial" w:cs="Arial"/>
          <w:sz w:val="24"/>
          <w:szCs w:val="24"/>
        </w:rPr>
        <w:t xml:space="preserve">rt. </w:t>
      </w:r>
      <w:r w:rsidR="00A54753" w:rsidRPr="00287237">
        <w:rPr>
          <w:rFonts w:ascii="Arial" w:hAnsi="Arial" w:cs="Arial"/>
          <w:sz w:val="24"/>
          <w:szCs w:val="24"/>
        </w:rPr>
        <w:t xml:space="preserve">18 </w:t>
      </w:r>
      <w:r w:rsidR="00E059FA">
        <w:rPr>
          <w:rFonts w:ascii="Arial" w:hAnsi="Arial" w:cs="Arial"/>
          <w:sz w:val="24"/>
          <w:szCs w:val="24"/>
        </w:rPr>
        <w:t>-</w:t>
      </w:r>
      <w:r w:rsidR="00A54753" w:rsidRPr="00287237">
        <w:rPr>
          <w:rFonts w:ascii="Arial" w:hAnsi="Arial" w:cs="Arial"/>
          <w:sz w:val="24"/>
          <w:szCs w:val="24"/>
        </w:rPr>
        <w:t xml:space="preserve"> </w:t>
      </w:r>
      <w:r w:rsidR="00F002BF" w:rsidRPr="00287237">
        <w:rPr>
          <w:rFonts w:ascii="Arial" w:hAnsi="Arial" w:cs="Arial"/>
          <w:sz w:val="24"/>
          <w:szCs w:val="24"/>
        </w:rPr>
        <w:t>Os aposentados e os pensionistas, contribuirão com 1</w:t>
      </w:r>
      <w:r w:rsidR="00280EEE" w:rsidRPr="00287237">
        <w:rPr>
          <w:rFonts w:ascii="Arial" w:hAnsi="Arial" w:cs="Arial"/>
          <w:sz w:val="24"/>
          <w:szCs w:val="24"/>
        </w:rPr>
        <w:t>4</w:t>
      </w:r>
      <w:r w:rsidR="00F002BF" w:rsidRPr="00287237">
        <w:rPr>
          <w:rFonts w:ascii="Arial" w:hAnsi="Arial" w:cs="Arial"/>
          <w:sz w:val="24"/>
          <w:szCs w:val="24"/>
        </w:rPr>
        <w:t>% (</w:t>
      </w:r>
      <w:r w:rsidR="00280EEE" w:rsidRPr="00D4367A">
        <w:rPr>
          <w:rFonts w:ascii="Arial" w:hAnsi="Arial" w:cs="Arial"/>
          <w:sz w:val="24"/>
          <w:szCs w:val="24"/>
        </w:rPr>
        <w:t>quatorze</w:t>
      </w:r>
      <w:r w:rsidR="00280EEE" w:rsidRPr="00287237">
        <w:rPr>
          <w:rFonts w:ascii="Arial" w:hAnsi="Arial" w:cs="Arial"/>
          <w:sz w:val="24"/>
          <w:szCs w:val="24"/>
        </w:rPr>
        <w:t xml:space="preserve"> </w:t>
      </w:r>
      <w:r w:rsidR="00F002BF" w:rsidRPr="00287237">
        <w:rPr>
          <w:rFonts w:ascii="Arial" w:hAnsi="Arial" w:cs="Arial"/>
          <w:sz w:val="24"/>
          <w:szCs w:val="24"/>
        </w:rPr>
        <w:t>por cento),</w:t>
      </w:r>
      <w:r w:rsidR="00280EEE" w:rsidRPr="00287237">
        <w:rPr>
          <w:rFonts w:ascii="Arial" w:hAnsi="Arial" w:cs="Arial"/>
          <w:sz w:val="24"/>
          <w:szCs w:val="24"/>
        </w:rPr>
        <w:t xml:space="preserve"> </w:t>
      </w:r>
      <w:r w:rsidR="00F002BF" w:rsidRPr="00287237">
        <w:rPr>
          <w:rFonts w:ascii="Arial" w:hAnsi="Arial" w:cs="Arial"/>
          <w:sz w:val="24"/>
          <w:szCs w:val="24"/>
        </w:rPr>
        <w:t xml:space="preserve">incidentes sobre o valor da parcela dos proventos </w:t>
      </w:r>
      <w:r w:rsidR="00280EEE" w:rsidRPr="00287237">
        <w:rPr>
          <w:rFonts w:ascii="Arial" w:hAnsi="Arial" w:cs="Arial"/>
          <w:sz w:val="24"/>
          <w:szCs w:val="24"/>
        </w:rPr>
        <w:t>de aposentadorias</w:t>
      </w:r>
      <w:r w:rsidR="00F002BF" w:rsidRPr="00287237">
        <w:rPr>
          <w:rFonts w:ascii="Arial" w:hAnsi="Arial" w:cs="Arial"/>
          <w:sz w:val="24"/>
          <w:szCs w:val="24"/>
        </w:rPr>
        <w:t xml:space="preserve"> e pensões</w:t>
      </w:r>
      <w:r w:rsidR="00280EEE" w:rsidRPr="00287237">
        <w:rPr>
          <w:rFonts w:ascii="Arial" w:hAnsi="Arial" w:cs="Arial"/>
          <w:sz w:val="24"/>
          <w:szCs w:val="24"/>
        </w:rPr>
        <w:t xml:space="preserve"> </w:t>
      </w:r>
      <w:r w:rsidR="00A54753" w:rsidRPr="00287237">
        <w:rPr>
          <w:rFonts w:ascii="Arial" w:hAnsi="Arial" w:cs="Arial"/>
          <w:color w:val="000000"/>
          <w:sz w:val="24"/>
          <w:szCs w:val="24"/>
        </w:rPr>
        <w:t xml:space="preserve">que supere </w:t>
      </w:r>
      <w:r w:rsidR="00922A63" w:rsidRPr="00287237">
        <w:rPr>
          <w:rFonts w:ascii="Arial" w:hAnsi="Arial" w:cs="Arial"/>
          <w:sz w:val="24"/>
          <w:szCs w:val="24"/>
        </w:rPr>
        <w:t>o limite máximo estabelecido para os benefícios do regime geral de previdência social</w:t>
      </w:r>
      <w:r w:rsidR="00922A63" w:rsidRPr="00287237">
        <w:rPr>
          <w:rFonts w:ascii="Arial" w:hAnsi="Arial" w:cs="Arial"/>
          <w:color w:val="000000"/>
          <w:sz w:val="24"/>
          <w:szCs w:val="24"/>
        </w:rPr>
        <w:t>”</w:t>
      </w:r>
    </w:p>
    <w:p w:rsidR="00922A63" w:rsidRPr="00287237" w:rsidRDefault="00922A63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922A63" w:rsidRDefault="00FA3AB6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287237">
        <w:rPr>
          <w:rFonts w:ascii="Arial" w:hAnsi="Arial" w:cs="Arial"/>
          <w:b/>
          <w:bCs w:val="0"/>
          <w:color w:val="000000"/>
          <w:sz w:val="24"/>
          <w:szCs w:val="24"/>
          <w:u w:val="single"/>
        </w:rPr>
        <w:t xml:space="preserve">Art. </w:t>
      </w:r>
      <w:r w:rsidR="00BE72A5" w:rsidRPr="00287237">
        <w:rPr>
          <w:rFonts w:ascii="Arial" w:hAnsi="Arial" w:cs="Arial"/>
          <w:b/>
          <w:bCs w:val="0"/>
          <w:color w:val="000000"/>
          <w:sz w:val="24"/>
          <w:szCs w:val="24"/>
          <w:u w:val="single"/>
        </w:rPr>
        <w:t>3</w:t>
      </w:r>
      <w:r w:rsidRPr="00287237">
        <w:rPr>
          <w:rFonts w:ascii="Arial" w:hAnsi="Arial" w:cs="Arial"/>
          <w:b/>
          <w:bCs w:val="0"/>
          <w:color w:val="000000"/>
          <w:sz w:val="24"/>
          <w:szCs w:val="24"/>
          <w:u w:val="single"/>
        </w:rPr>
        <w:t>º</w:t>
      </w:r>
      <w:r w:rsidRPr="00287237">
        <w:rPr>
          <w:rFonts w:ascii="Arial" w:hAnsi="Arial" w:cs="Arial"/>
          <w:color w:val="000000"/>
          <w:sz w:val="24"/>
          <w:szCs w:val="24"/>
        </w:rPr>
        <w:t xml:space="preserve"> - Ficam revogados os incisos I a III do art. 18 da</w:t>
      </w:r>
      <w:r w:rsidR="00E059FA">
        <w:rPr>
          <w:rFonts w:ascii="Arial" w:hAnsi="Arial" w:cs="Arial"/>
          <w:color w:val="000000"/>
          <w:sz w:val="24"/>
          <w:szCs w:val="24"/>
        </w:rPr>
        <w:t xml:space="preserve"> Lei 3</w:t>
      </w:r>
      <w:r w:rsidRPr="00287237">
        <w:rPr>
          <w:rFonts w:ascii="Arial" w:hAnsi="Arial" w:cs="Arial"/>
          <w:color w:val="000000"/>
          <w:sz w:val="24"/>
          <w:szCs w:val="24"/>
        </w:rPr>
        <w:t>467, de 27 de abril de 2005.</w:t>
      </w:r>
    </w:p>
    <w:p w:rsidR="00287237" w:rsidRPr="00287237" w:rsidRDefault="00287237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287237" w:rsidRPr="00FE69BB" w:rsidRDefault="00FA3AB6" w:rsidP="00287237">
      <w:pPr>
        <w:pStyle w:val="Corpodetexto31"/>
        <w:rPr>
          <w:rFonts w:ascii="Arial" w:hAnsi="Arial" w:cs="Arial"/>
          <w:bCs/>
          <w:sz w:val="24"/>
          <w:szCs w:val="24"/>
        </w:rPr>
      </w:pPr>
      <w:r w:rsidRPr="00E059FA">
        <w:rPr>
          <w:rFonts w:ascii="Arial" w:hAnsi="Arial" w:cs="Arial"/>
          <w:b/>
          <w:sz w:val="24"/>
          <w:szCs w:val="24"/>
          <w:u w:val="single"/>
        </w:rPr>
        <w:t>Art. 4</w:t>
      </w:r>
      <w:r w:rsidRPr="00E059F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º </w:t>
      </w:r>
      <w:r>
        <w:rPr>
          <w:rFonts w:ascii="Microsoft Sans Serif" w:hAnsi="Microsoft Sans Serif" w:cs="Microsoft Sans Serif"/>
          <w:b/>
          <w:sz w:val="24"/>
          <w:szCs w:val="24"/>
        </w:rPr>
        <w:t>-</w:t>
      </w:r>
      <w:r w:rsidRPr="00FE69BB">
        <w:rPr>
          <w:rFonts w:ascii="Arial" w:hAnsi="Arial" w:cs="Arial"/>
          <w:b/>
          <w:sz w:val="24"/>
          <w:szCs w:val="24"/>
        </w:rPr>
        <w:t xml:space="preserve"> </w:t>
      </w:r>
      <w:r w:rsidRPr="00FE69BB">
        <w:rPr>
          <w:rFonts w:ascii="Arial" w:hAnsi="Arial" w:cs="Arial"/>
          <w:bCs/>
          <w:sz w:val="24"/>
          <w:szCs w:val="24"/>
        </w:rPr>
        <w:t xml:space="preserve">As despesas decorrentes </w:t>
      </w:r>
      <w:r>
        <w:rPr>
          <w:rFonts w:ascii="Arial" w:hAnsi="Arial" w:cs="Arial"/>
          <w:bCs/>
          <w:sz w:val="24"/>
          <w:szCs w:val="24"/>
        </w:rPr>
        <w:t>d</w:t>
      </w:r>
      <w:r w:rsidRPr="00FE69BB">
        <w:rPr>
          <w:rFonts w:ascii="Arial" w:hAnsi="Arial" w:cs="Arial"/>
          <w:bCs/>
          <w:sz w:val="24"/>
          <w:szCs w:val="24"/>
        </w:rPr>
        <w:t xml:space="preserve">a execução da presente </w:t>
      </w:r>
      <w:r>
        <w:rPr>
          <w:rFonts w:ascii="Arial" w:hAnsi="Arial" w:cs="Arial"/>
          <w:bCs/>
          <w:sz w:val="24"/>
          <w:szCs w:val="24"/>
        </w:rPr>
        <w:t>l</w:t>
      </w:r>
      <w:r w:rsidRPr="00FE69BB">
        <w:rPr>
          <w:rFonts w:ascii="Arial" w:hAnsi="Arial" w:cs="Arial"/>
          <w:bCs/>
          <w:sz w:val="24"/>
          <w:szCs w:val="24"/>
        </w:rPr>
        <w:t>ei correrão por conta de dotações próprias, consignadas no orçamento, suplementadas</w:t>
      </w:r>
      <w:r>
        <w:rPr>
          <w:rFonts w:ascii="Arial" w:hAnsi="Arial" w:cs="Arial"/>
          <w:bCs/>
          <w:sz w:val="24"/>
          <w:szCs w:val="24"/>
        </w:rPr>
        <w:t>,</w:t>
      </w:r>
      <w:r w:rsidRPr="00FE69BB">
        <w:rPr>
          <w:rFonts w:ascii="Arial" w:hAnsi="Arial" w:cs="Arial"/>
          <w:bCs/>
          <w:sz w:val="24"/>
          <w:szCs w:val="24"/>
        </w:rPr>
        <w:t xml:space="preserve"> se necessário. </w:t>
      </w:r>
    </w:p>
    <w:p w:rsidR="00333EDB" w:rsidRPr="00287237" w:rsidRDefault="00333EDB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61260E" w:rsidRPr="00287237" w:rsidRDefault="00FA3AB6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spacing w:val="10"/>
          <w:sz w:val="24"/>
          <w:szCs w:val="24"/>
        </w:rPr>
      </w:pPr>
      <w:r w:rsidRPr="00287237">
        <w:rPr>
          <w:rFonts w:ascii="Arial" w:hAnsi="Arial" w:cs="Arial"/>
          <w:b/>
          <w:bCs w:val="0"/>
          <w:color w:val="000000"/>
          <w:sz w:val="24"/>
          <w:szCs w:val="24"/>
          <w:u w:val="single"/>
        </w:rPr>
        <w:t xml:space="preserve">Art. </w:t>
      </w:r>
      <w:r w:rsidR="00287237">
        <w:rPr>
          <w:rFonts w:ascii="Arial" w:hAnsi="Arial" w:cs="Arial"/>
          <w:b/>
          <w:bCs w:val="0"/>
          <w:color w:val="000000"/>
          <w:sz w:val="24"/>
          <w:szCs w:val="24"/>
          <w:u w:val="single"/>
        </w:rPr>
        <w:t>5</w:t>
      </w:r>
      <w:r w:rsidRPr="00287237">
        <w:rPr>
          <w:rFonts w:ascii="Arial" w:hAnsi="Arial" w:cs="Arial"/>
          <w:b/>
          <w:bCs w:val="0"/>
          <w:color w:val="000000"/>
          <w:sz w:val="24"/>
          <w:szCs w:val="24"/>
          <w:u w:val="single"/>
        </w:rPr>
        <w:t>º</w:t>
      </w:r>
      <w:r w:rsidRPr="00287237">
        <w:rPr>
          <w:rFonts w:ascii="Arial" w:hAnsi="Arial" w:cs="Arial"/>
          <w:color w:val="000000"/>
          <w:sz w:val="24"/>
          <w:szCs w:val="24"/>
        </w:rPr>
        <w:t xml:space="preserve"> -</w:t>
      </w:r>
      <w:r w:rsidR="00383E19" w:rsidRPr="00287237">
        <w:rPr>
          <w:rFonts w:ascii="Arial" w:hAnsi="Arial" w:cs="Arial"/>
          <w:color w:val="000000"/>
          <w:sz w:val="24"/>
          <w:szCs w:val="24"/>
        </w:rPr>
        <w:t xml:space="preserve"> </w:t>
      </w:r>
      <w:r w:rsidR="00D45060" w:rsidRPr="00287237">
        <w:rPr>
          <w:rFonts w:ascii="Arial" w:hAnsi="Arial" w:cs="Arial"/>
          <w:color w:val="000000"/>
          <w:sz w:val="24"/>
          <w:szCs w:val="24"/>
        </w:rPr>
        <w:t>Esta Lei entra em vigor</w:t>
      </w:r>
      <w:r w:rsidRPr="00287237">
        <w:rPr>
          <w:rFonts w:ascii="Arial" w:hAnsi="Arial" w:cs="Arial"/>
          <w:sz w:val="24"/>
          <w:szCs w:val="24"/>
        </w:rPr>
        <w:t xml:space="preserve"> </w:t>
      </w:r>
      <w:r w:rsidRPr="00287237">
        <w:rPr>
          <w:rFonts w:ascii="Arial" w:hAnsi="Arial" w:cs="Arial"/>
          <w:spacing w:val="10"/>
          <w:sz w:val="24"/>
          <w:szCs w:val="24"/>
        </w:rPr>
        <w:t xml:space="preserve">a partir do primeiro dia </w:t>
      </w:r>
      <w:r w:rsidRPr="00287237">
        <w:rPr>
          <w:rFonts w:ascii="Arial" w:hAnsi="Arial" w:cs="Arial"/>
          <w:spacing w:val="10"/>
          <w:sz w:val="24"/>
          <w:szCs w:val="24"/>
        </w:rPr>
        <w:t>do quarto mês s</w:t>
      </w:r>
      <w:r w:rsidR="00287237">
        <w:rPr>
          <w:rFonts w:ascii="Arial" w:hAnsi="Arial" w:cs="Arial"/>
          <w:spacing w:val="10"/>
          <w:sz w:val="24"/>
          <w:szCs w:val="24"/>
        </w:rPr>
        <w:t>ubsequente ao de sua publicação.</w:t>
      </w:r>
    </w:p>
    <w:p w:rsidR="00D42475" w:rsidRPr="00287237" w:rsidRDefault="00D42475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spacing w:val="10"/>
          <w:sz w:val="24"/>
          <w:szCs w:val="24"/>
        </w:rPr>
      </w:pPr>
    </w:p>
    <w:p w:rsidR="0016120D" w:rsidRDefault="00FA3AB6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 w:val="0"/>
          <w:color w:val="000000"/>
          <w:sz w:val="24"/>
          <w:szCs w:val="24"/>
          <w:u w:val="single"/>
        </w:rPr>
        <w:t>Art. 6</w:t>
      </w:r>
      <w:r w:rsidR="00456480" w:rsidRPr="00287237">
        <w:rPr>
          <w:rFonts w:ascii="Arial" w:hAnsi="Arial" w:cs="Arial"/>
          <w:b/>
          <w:bCs w:val="0"/>
          <w:color w:val="000000"/>
          <w:sz w:val="24"/>
          <w:szCs w:val="24"/>
          <w:u w:val="single"/>
        </w:rPr>
        <w:t>º</w:t>
      </w:r>
      <w:r w:rsidR="00456480" w:rsidRPr="00287237">
        <w:rPr>
          <w:rFonts w:ascii="Arial" w:hAnsi="Arial" w:cs="Arial"/>
          <w:color w:val="000000"/>
          <w:sz w:val="24"/>
          <w:szCs w:val="24"/>
        </w:rPr>
        <w:t xml:space="preserve"> - </w:t>
      </w:r>
      <w:r w:rsidR="0061260E" w:rsidRPr="00287237">
        <w:rPr>
          <w:rFonts w:ascii="Arial" w:hAnsi="Arial" w:cs="Arial"/>
          <w:color w:val="000000"/>
          <w:sz w:val="24"/>
          <w:szCs w:val="24"/>
        </w:rPr>
        <w:t>Revoga</w:t>
      </w:r>
      <w:r w:rsidR="006A1B68">
        <w:rPr>
          <w:rFonts w:ascii="Arial" w:hAnsi="Arial" w:cs="Arial"/>
          <w:color w:val="000000"/>
          <w:sz w:val="24"/>
          <w:szCs w:val="24"/>
        </w:rPr>
        <w:t>m-se as disposições em contrário.</w:t>
      </w:r>
    </w:p>
    <w:p w:rsidR="00985C2D" w:rsidRDefault="00985C2D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985C2D" w:rsidRDefault="00985C2D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985C2D" w:rsidRDefault="00FA3AB6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Prefeitura Municipal de Bebedouro, 0</w:t>
      </w:r>
      <w:r w:rsidR="00293642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agosto de 2023</w:t>
      </w:r>
    </w:p>
    <w:p w:rsidR="00985C2D" w:rsidRDefault="00985C2D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985C2D" w:rsidRDefault="00985C2D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985C2D" w:rsidRPr="00985C2D" w:rsidRDefault="00FA3AB6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85C2D">
        <w:rPr>
          <w:rFonts w:ascii="Arial" w:hAnsi="Arial" w:cs="Arial"/>
          <w:b/>
          <w:color w:val="000000"/>
          <w:sz w:val="24"/>
          <w:szCs w:val="24"/>
        </w:rPr>
        <w:t>Lucas Gibin Seren</w:t>
      </w:r>
    </w:p>
    <w:p w:rsidR="00985C2D" w:rsidRPr="00985C2D" w:rsidRDefault="00FA3AB6" w:rsidP="0028723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85C2D">
        <w:rPr>
          <w:rFonts w:ascii="Arial" w:hAnsi="Arial" w:cs="Arial"/>
          <w:b/>
          <w:color w:val="000000"/>
          <w:sz w:val="24"/>
          <w:szCs w:val="24"/>
        </w:rPr>
        <w:t>Prefeito Municipal</w:t>
      </w:r>
    </w:p>
    <w:p w:rsidR="00D42475" w:rsidRDefault="00D42475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6A1B68" w:rsidRDefault="006A1B68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6A1B68" w:rsidRDefault="006A1B68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6A1B68" w:rsidRPr="00287237" w:rsidRDefault="006A1B68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8E727A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Bebedouro, Capital Nacional da Laranja, 0</w:t>
      </w:r>
      <w:r w:rsidR="00293642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agosto de 2023</w:t>
      </w:r>
    </w:p>
    <w:p w:rsidR="008E727A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OEP/219/2023</w:t>
      </w:r>
    </w:p>
    <w:p w:rsidR="00ED1B0E" w:rsidRDefault="00ED1B0E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ED1B0E" w:rsidRDefault="00ED1B0E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ED1B0E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Senhor Presidente</w:t>
      </w:r>
    </w:p>
    <w:p w:rsidR="00ED1B0E" w:rsidRDefault="00ED1B0E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ED1B0E" w:rsidRDefault="00ED1B0E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E727A" w:rsidRPr="00B21113" w:rsidRDefault="008E727A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8E727A" w:rsidRPr="00ED1B0E" w:rsidRDefault="00FA3AB6" w:rsidP="008E727A">
      <w:pPr>
        <w:spacing w:line="240" w:lineRule="auto"/>
        <w:rPr>
          <w:rFonts w:ascii="Arial" w:hAnsi="Arial" w:cs="Arial"/>
          <w:sz w:val="24"/>
          <w:szCs w:val="24"/>
        </w:rPr>
      </w:pPr>
      <w:r w:rsidRPr="00B21113">
        <w:rPr>
          <w:rFonts w:ascii="Arial" w:hAnsi="Arial" w:cs="Arial"/>
          <w:bCs w:val="0"/>
          <w:sz w:val="24"/>
          <w:szCs w:val="24"/>
        </w:rPr>
        <w:t>Encaminhamos para apreciação e aprovação dessa Egrégia Câmara</w:t>
      </w:r>
      <w:r w:rsidRPr="00B21113">
        <w:rPr>
          <w:rFonts w:ascii="Arial" w:hAnsi="Arial" w:cs="Arial"/>
          <w:sz w:val="24"/>
          <w:szCs w:val="24"/>
        </w:rPr>
        <w:t>,</w:t>
      </w:r>
      <w:r w:rsidRPr="00B21113">
        <w:rPr>
          <w:rFonts w:ascii="Arial" w:hAnsi="Arial" w:cs="Arial"/>
          <w:bCs w:val="0"/>
          <w:sz w:val="24"/>
          <w:szCs w:val="24"/>
        </w:rPr>
        <w:t xml:space="preserve"> </w:t>
      </w:r>
      <w:r w:rsidRPr="00B21113">
        <w:rPr>
          <w:rFonts w:ascii="Arial" w:hAnsi="Arial" w:cs="Arial"/>
          <w:b/>
          <w:bCs w:val="0"/>
          <w:sz w:val="24"/>
          <w:szCs w:val="24"/>
        </w:rPr>
        <w:t>em regime de urgência</w:t>
      </w:r>
      <w:r w:rsidRPr="00B21113">
        <w:rPr>
          <w:rFonts w:ascii="Arial" w:hAnsi="Arial" w:cs="Arial"/>
          <w:bCs w:val="0"/>
          <w:sz w:val="24"/>
          <w:szCs w:val="24"/>
        </w:rPr>
        <w:t xml:space="preserve">, o Projeto de Lei que </w:t>
      </w:r>
      <w:r w:rsidRPr="00ED1B0E">
        <w:rPr>
          <w:rFonts w:ascii="Arial" w:hAnsi="Arial" w:cs="Arial"/>
          <w:sz w:val="24"/>
          <w:szCs w:val="24"/>
        </w:rPr>
        <w:t>Alte</w:t>
      </w:r>
      <w:r w:rsidR="000C5416">
        <w:rPr>
          <w:rFonts w:ascii="Arial" w:hAnsi="Arial" w:cs="Arial"/>
          <w:sz w:val="24"/>
          <w:szCs w:val="24"/>
        </w:rPr>
        <w:t>ra o inciso II do artigo 17 e</w:t>
      </w:r>
      <w:r w:rsidRPr="00ED1B0E">
        <w:rPr>
          <w:rFonts w:ascii="Arial" w:hAnsi="Arial" w:cs="Arial"/>
          <w:sz w:val="24"/>
          <w:szCs w:val="24"/>
        </w:rPr>
        <w:t xml:space="preserve"> art. 18 e da Lei 3.467, de 27 de abril de 2005, que dispõe sobre o plano de Custeio do Regime Próprio de Previdência Social dos Servidores Públicos do Município de Bebedouro, e dá outras providencias. </w:t>
      </w:r>
    </w:p>
    <w:p w:rsidR="008E727A" w:rsidRPr="00287237" w:rsidRDefault="008E727A" w:rsidP="008E727A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5141ED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A presente proposição é atinente a alteração de algu</w:t>
      </w:r>
      <w:r w:rsidRPr="00287237">
        <w:rPr>
          <w:rFonts w:ascii="Arial" w:hAnsi="Arial" w:cs="Arial"/>
          <w:sz w:val="24"/>
          <w:szCs w:val="24"/>
        </w:rPr>
        <w:t>ns artigos que estão em desacordo com a Emenda Constitucional 103/2019.</w:t>
      </w:r>
    </w:p>
    <w:p w:rsidR="00060B76" w:rsidRPr="00287237" w:rsidRDefault="00060B76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835CC3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O projeto de lei em questão se faz necessário devido a imposição consti</w:t>
      </w:r>
      <w:r w:rsidR="00803E03" w:rsidRPr="00287237">
        <w:rPr>
          <w:rFonts w:ascii="Arial" w:hAnsi="Arial" w:cs="Arial"/>
          <w:sz w:val="24"/>
          <w:szCs w:val="24"/>
        </w:rPr>
        <w:t>tucional, contida no art. 9º, §3º §</w:t>
      </w:r>
      <w:r w:rsidRPr="00287237">
        <w:rPr>
          <w:rFonts w:ascii="Arial" w:hAnsi="Arial" w:cs="Arial"/>
          <w:sz w:val="24"/>
          <w:szCs w:val="24"/>
        </w:rPr>
        <w:t>4º da Emenda Constitucional nº 103/2019.</w:t>
      </w:r>
    </w:p>
    <w:p w:rsidR="00803E03" w:rsidRPr="00287237" w:rsidRDefault="00803E03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E76D32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Antes da Emenda Constitucional 103/</w:t>
      </w:r>
      <w:r w:rsidRPr="00287237">
        <w:rPr>
          <w:rFonts w:ascii="Arial" w:hAnsi="Arial" w:cs="Arial"/>
          <w:sz w:val="24"/>
          <w:szCs w:val="24"/>
        </w:rPr>
        <w:t>2019, o art. 149, § 1º da Constituição Federal estabelecia que “</w:t>
      </w:r>
      <w:bookmarkStart w:id="1" w:name="par_1_"/>
      <w:bookmarkEnd w:id="1"/>
      <w:r w:rsidR="00684A27" w:rsidRPr="00287237">
        <w:rPr>
          <w:rFonts w:ascii="Arial" w:hAnsi="Arial" w:cs="Arial"/>
          <w:sz w:val="24"/>
          <w:szCs w:val="24"/>
        </w:rPr>
        <w:t xml:space="preserve">Os Estados, o Distrito Federal e os Municípios instituirão contribuição, cobrada de seus servidores, para o custeio, em benefício destes, do regime previdenciário de que trata o art. 40, cuja alíquota </w:t>
      </w:r>
      <w:r w:rsidR="00684A27" w:rsidRPr="00287237">
        <w:rPr>
          <w:rFonts w:ascii="Arial" w:hAnsi="Arial" w:cs="Arial"/>
          <w:b/>
          <w:bCs w:val="0"/>
          <w:sz w:val="24"/>
          <w:szCs w:val="24"/>
          <w:u w:val="single"/>
        </w:rPr>
        <w:t>não será inferior à da contribuição dos servidores titulares de cargos efetivos da União</w:t>
      </w:r>
      <w:r w:rsidR="00684A27" w:rsidRPr="00287237">
        <w:rPr>
          <w:rFonts w:ascii="Arial" w:hAnsi="Arial" w:cs="Arial"/>
          <w:sz w:val="24"/>
          <w:szCs w:val="24"/>
        </w:rPr>
        <w:t>”.</w:t>
      </w:r>
    </w:p>
    <w:p w:rsidR="00684A27" w:rsidRPr="00287237" w:rsidRDefault="00684A27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684A27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 xml:space="preserve">No entanto, após a publicação da Emenda, </w:t>
      </w:r>
      <w:r w:rsidRPr="00287237">
        <w:rPr>
          <w:rFonts w:ascii="Arial" w:hAnsi="Arial" w:cs="Arial"/>
          <w:b/>
          <w:bCs w:val="0"/>
          <w:sz w:val="24"/>
          <w:szCs w:val="24"/>
          <w:u w:val="single"/>
        </w:rPr>
        <w:t>a norma acima mencionada foi revogada em seu inteiro teor</w:t>
      </w:r>
      <w:r w:rsidR="00475824" w:rsidRPr="00287237">
        <w:rPr>
          <w:rFonts w:ascii="Arial" w:hAnsi="Arial" w:cs="Arial"/>
          <w:sz w:val="24"/>
          <w:szCs w:val="24"/>
        </w:rPr>
        <w:t>.</w:t>
      </w:r>
    </w:p>
    <w:p w:rsidR="00475824" w:rsidRPr="00287237" w:rsidRDefault="00475824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2E61D7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A previsão de que as alíquotas fossem de 11% (onze por</w:t>
      </w:r>
      <w:r w:rsidRPr="00287237">
        <w:rPr>
          <w:rFonts w:ascii="Arial" w:hAnsi="Arial" w:cs="Arial"/>
          <w:sz w:val="24"/>
          <w:szCs w:val="24"/>
        </w:rPr>
        <w:t xml:space="preserve"> cento) nos moldes do de é aplicado hoje, constam no art. 4º, 5º e 6º da Lei Federal 10.887/04.</w:t>
      </w:r>
    </w:p>
    <w:p w:rsidR="002E61D7" w:rsidRPr="00287237" w:rsidRDefault="002E61D7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B1439C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bCs w:val="0"/>
          <w:sz w:val="24"/>
          <w:szCs w:val="24"/>
          <w:lang w:eastAsia="pt-BR"/>
        </w:rPr>
      </w:pPr>
      <w:r w:rsidRPr="00287237">
        <w:rPr>
          <w:rFonts w:ascii="Arial" w:hAnsi="Arial" w:cs="Arial"/>
          <w:sz w:val="24"/>
          <w:szCs w:val="24"/>
        </w:rPr>
        <w:t xml:space="preserve">Como é do conhecimento público, a Emenda Constitucional 103, de 12 de novembro de </w:t>
      </w:r>
      <w:r w:rsidR="002F4C38" w:rsidRPr="00287237">
        <w:rPr>
          <w:rFonts w:ascii="Arial" w:hAnsi="Arial" w:cs="Arial"/>
          <w:sz w:val="24"/>
          <w:szCs w:val="24"/>
        </w:rPr>
        <w:t>2019, não</w:t>
      </w:r>
      <w:r w:rsidRPr="00287237">
        <w:rPr>
          <w:rFonts w:ascii="Arial" w:hAnsi="Arial" w:cs="Arial"/>
          <w:sz w:val="24"/>
          <w:szCs w:val="24"/>
        </w:rPr>
        <w:t xml:space="preserve"> excluiu os Estados, </w:t>
      </w:r>
      <w:r w:rsidRPr="00287237">
        <w:rPr>
          <w:rFonts w:ascii="Arial" w:hAnsi="Arial" w:cs="Arial"/>
          <w:bCs w:val="0"/>
          <w:sz w:val="24"/>
          <w:szCs w:val="24"/>
          <w:lang w:eastAsia="pt-BR"/>
        </w:rPr>
        <w:t>Municípios e seus Regimes Próprios de Previdênc</w:t>
      </w:r>
      <w:r w:rsidRPr="00287237">
        <w:rPr>
          <w:rFonts w:ascii="Arial" w:hAnsi="Arial" w:cs="Arial"/>
          <w:bCs w:val="0"/>
          <w:sz w:val="24"/>
          <w:szCs w:val="24"/>
          <w:lang w:eastAsia="pt-BR"/>
        </w:rPr>
        <w:t>ia Social das diversas alterações que estão sendo promovidas, mas apenas não são alcançados automaticamente pelas modificações nas regras de concessão dos benefícios previdenciários (aplicáveis apenas ao RPPS da União).</w:t>
      </w:r>
    </w:p>
    <w:p w:rsidR="00475824" w:rsidRPr="00287237" w:rsidRDefault="00475824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2E61D7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Com efeito, impôs a todos a adequaç</w:t>
      </w:r>
      <w:r w:rsidRPr="00287237">
        <w:rPr>
          <w:rFonts w:ascii="Arial" w:hAnsi="Arial" w:cs="Arial"/>
          <w:sz w:val="24"/>
          <w:szCs w:val="24"/>
        </w:rPr>
        <w:t xml:space="preserve">ão de determinados pontos, dentre os quais no que tange às alíquotas de contribuição previdenciária </w:t>
      </w:r>
      <w:r w:rsidR="001F113F" w:rsidRPr="00287237">
        <w:rPr>
          <w:rFonts w:ascii="Arial" w:hAnsi="Arial" w:cs="Arial"/>
          <w:sz w:val="24"/>
          <w:szCs w:val="24"/>
        </w:rPr>
        <w:t>conforme</w:t>
      </w:r>
      <w:r w:rsidRPr="00287237">
        <w:rPr>
          <w:rFonts w:ascii="Arial" w:hAnsi="Arial" w:cs="Arial"/>
          <w:sz w:val="24"/>
          <w:szCs w:val="24"/>
        </w:rPr>
        <w:t xml:space="preserve"> disposto no § 4º do art. 9º</w:t>
      </w:r>
      <w:r w:rsidR="001F113F" w:rsidRPr="00287237">
        <w:rPr>
          <w:rFonts w:ascii="Arial" w:hAnsi="Arial" w:cs="Arial"/>
          <w:sz w:val="24"/>
          <w:szCs w:val="24"/>
        </w:rPr>
        <w:t>.</w:t>
      </w:r>
    </w:p>
    <w:p w:rsidR="001F113F" w:rsidRPr="00287237" w:rsidRDefault="001F113F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1F113F" w:rsidRDefault="00FA3AB6" w:rsidP="008E727A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É importante destacar que a alíquota dos servidores estaduais, distritais e municipais continua não podendo ser infer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ior à do servidor federal </w:t>
      </w:r>
      <w:r w:rsidRPr="00287237">
        <w:rPr>
          <w:rFonts w:ascii="Arial" w:eastAsia="Times New Roman" w:hAnsi="Arial" w:cs="Arial"/>
          <w:b/>
          <w:sz w:val="24"/>
          <w:szCs w:val="24"/>
          <w:lang w:eastAsia="pt-BR"/>
        </w:rPr>
        <w:t>(§4º, art. 9º da EC 103)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.</w:t>
      </w:r>
    </w:p>
    <w:p w:rsidR="00ED1B0E" w:rsidRDefault="00ED1B0E" w:rsidP="008E727A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287237" w:rsidRDefault="00FA3AB6" w:rsidP="008E727A">
      <w:pPr>
        <w:spacing w:line="240" w:lineRule="auto"/>
        <w:ind w:left="851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7237">
        <w:rPr>
          <w:rFonts w:ascii="Arial" w:eastAsia="Times New Roman" w:hAnsi="Arial" w:cs="Arial"/>
          <w:b/>
          <w:sz w:val="24"/>
          <w:szCs w:val="24"/>
          <w:lang w:eastAsia="pt-BR"/>
        </w:rPr>
        <w:t>Art. 9º (...)</w:t>
      </w:r>
    </w:p>
    <w:p w:rsidR="001F113F" w:rsidRPr="00287237" w:rsidRDefault="00FA3AB6" w:rsidP="008E727A">
      <w:pPr>
        <w:spacing w:line="240" w:lineRule="auto"/>
        <w:ind w:left="851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28723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4º. Os Estados, o Distrito Federal e os Municípios </w:t>
      </w:r>
      <w:r w:rsidRPr="0028723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não poderão estabelecer alíquota inferior à da contribuição dos servidores da </w:t>
      </w:r>
      <w:r w:rsidRPr="0028723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lastRenderedPageBreak/>
        <w:t>União</w:t>
      </w:r>
      <w:r w:rsidRPr="0028723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exceto se demonstrado que o respectivo regime próprio de previdência social não possui déficit atuarial a ser equacionado, hipótese em que a alíquota não poderá ser inferior às alíquotas aplicáveis ao Regime Geral de Previdência Social. 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(grifamos)</w:t>
      </w:r>
    </w:p>
    <w:p w:rsidR="001F113F" w:rsidRPr="00287237" w:rsidRDefault="001F113F" w:rsidP="00287237">
      <w:pPr>
        <w:spacing w:line="240" w:lineRule="auto"/>
        <w:jc w:val="left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287237" w:rsidRDefault="00FA3AB6" w:rsidP="008E727A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Por sua vez, o artigo 11 da EC prevê </w:t>
      </w:r>
      <w:r w:rsidR="00BA513C"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que, até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que seja editada a alíquota previdenciária prevista na lei 10.887/2004, a </w:t>
      </w:r>
      <w:r w:rsidR="00BA513C"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alíquota será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de </w:t>
      </w:r>
      <w:r w:rsidRPr="0028723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14% (quatorze por </w:t>
      </w:r>
      <w:r w:rsidR="00BA513C" w:rsidRPr="00287237">
        <w:rPr>
          <w:rFonts w:ascii="Arial" w:eastAsia="Times New Roman" w:hAnsi="Arial" w:cs="Arial"/>
          <w:b/>
          <w:sz w:val="24"/>
          <w:szCs w:val="24"/>
          <w:lang w:eastAsia="pt-BR"/>
        </w:rPr>
        <w:t>cento)</w:t>
      </w:r>
      <w:r w:rsidR="00BA513C"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 aos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servidores da União.</w:t>
      </w:r>
    </w:p>
    <w:p w:rsidR="001F113F" w:rsidRPr="00287237" w:rsidRDefault="001F113F" w:rsidP="00287237">
      <w:pPr>
        <w:spacing w:line="240" w:lineRule="auto"/>
        <w:jc w:val="left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4E69E0" w:rsidRPr="00287237" w:rsidRDefault="00FA3AB6" w:rsidP="008E727A">
      <w:pPr>
        <w:autoSpaceDE w:val="0"/>
        <w:autoSpaceDN w:val="0"/>
        <w:adjustRightInd w:val="0"/>
        <w:spacing w:line="240" w:lineRule="auto"/>
        <w:ind w:left="851"/>
        <w:rPr>
          <w:rFonts w:ascii="Arial" w:eastAsia="Times New Roman" w:hAnsi="Arial" w:cs="Arial"/>
          <w:b/>
          <w:bCs w:val="0"/>
          <w:sz w:val="24"/>
          <w:szCs w:val="24"/>
          <w:lang w:eastAsia="pt-BR"/>
        </w:rPr>
      </w:pPr>
      <w:r w:rsidRPr="00287237">
        <w:rPr>
          <w:rFonts w:ascii="Arial" w:hAnsi="Arial" w:cs="Arial"/>
          <w:b/>
          <w:bCs w:val="0"/>
          <w:color w:val="162937"/>
          <w:sz w:val="24"/>
          <w:szCs w:val="24"/>
        </w:rPr>
        <w:t>Art. 11. Até que entre em vigor lei que altere a alíquota da contribuição previdenciária de que tratam os arts. 4º, 5º e 6º da Lei nº 10.887, de 18 de junho de 2004, esta será de 14% (quatorze por cento).</w:t>
      </w:r>
    </w:p>
    <w:p w:rsidR="004E69E0" w:rsidRPr="00287237" w:rsidRDefault="004E69E0" w:rsidP="008E727A">
      <w:pPr>
        <w:spacing w:line="240" w:lineRule="auto"/>
        <w:ind w:left="851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1F113F" w:rsidRPr="00287237" w:rsidRDefault="00FA3AB6" w:rsidP="008E727A">
      <w:pPr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Logo, o dispositivo acima citado ilustrou que até 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que nova lei altere o antigo dispositivo </w:t>
      </w:r>
      <w:r w:rsidRPr="00287237">
        <w:rPr>
          <w:rFonts w:ascii="Arial" w:eastAsia="Times New Roman" w:hAnsi="Arial" w:cs="Arial"/>
          <w:b/>
          <w:sz w:val="24"/>
          <w:szCs w:val="24"/>
          <w:lang w:eastAsia="pt-BR"/>
        </w:rPr>
        <w:t>a nova alíquota será de 14% (quatorze por cento) e deverá ser promovida por lei local,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 observado o prazo estabelecido no inciso I do art. 36 da EC, seguindo o parâmetro estabelecido para os servidores federais.</w:t>
      </w:r>
    </w:p>
    <w:p w:rsidR="001F113F" w:rsidRPr="00287237" w:rsidRDefault="001F113F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0C5B68" w:rsidRPr="00287237" w:rsidRDefault="000C5B68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F18F3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sz w:val="24"/>
          <w:szCs w:val="24"/>
        </w:rPr>
        <w:t>Se</w:t>
      </w:r>
      <w:r w:rsidRPr="00287237">
        <w:rPr>
          <w:rFonts w:ascii="Arial" w:hAnsi="Arial" w:cs="Arial"/>
          <w:sz w:val="24"/>
          <w:szCs w:val="24"/>
        </w:rPr>
        <w:t xml:space="preserve">ndo assim, a definição de que a alíquota seja de 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14% (quatorze por cento)</w:t>
      </w:r>
      <w:r w:rsidRPr="0028723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287237">
        <w:rPr>
          <w:rFonts w:ascii="Arial" w:hAnsi="Arial" w:cs="Arial"/>
          <w:sz w:val="24"/>
          <w:szCs w:val="24"/>
        </w:rPr>
        <w:t xml:space="preserve">não é uma decisão discricionária do Município, mas deve seguir os ditames legais que foram estabelecidos pela Emenda Constitucional 103/2019. </w:t>
      </w:r>
    </w:p>
    <w:p w:rsidR="00CF18F3" w:rsidRPr="00287237" w:rsidRDefault="00CF18F3" w:rsidP="008E727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AC790B" w:rsidRPr="00287237" w:rsidRDefault="00FA3AB6" w:rsidP="008E727A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  <w:r w:rsidRPr="00287237">
        <w:rPr>
          <w:rFonts w:ascii="Arial" w:hAnsi="Arial" w:cs="Arial"/>
          <w:sz w:val="24"/>
          <w:szCs w:val="24"/>
        </w:rPr>
        <w:t xml:space="preserve">O novo comando constitucional é claro e inconteste quando determina a majoração das alíquotas de contribuição previdenciária dos servidores ativos, </w:t>
      </w:r>
      <w:r w:rsidR="00043DD5" w:rsidRPr="00287237">
        <w:rPr>
          <w:rFonts w:ascii="Arial" w:hAnsi="Arial" w:cs="Arial"/>
          <w:sz w:val="24"/>
          <w:szCs w:val="24"/>
        </w:rPr>
        <w:t xml:space="preserve">dos </w:t>
      </w:r>
      <w:r w:rsidRPr="00287237">
        <w:rPr>
          <w:rFonts w:ascii="Arial" w:hAnsi="Arial" w:cs="Arial"/>
          <w:sz w:val="24"/>
          <w:szCs w:val="24"/>
        </w:rPr>
        <w:t xml:space="preserve">aposentados e pensionistas vinculados ao Regime Próprio de Previdência Social para o patamar de 14% 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(qua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torze por cento).</w:t>
      </w:r>
    </w:p>
    <w:p w:rsidR="00043DD5" w:rsidRPr="00287237" w:rsidRDefault="00043DD5" w:rsidP="008E727A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Cs w:val="0"/>
          <w:sz w:val="24"/>
          <w:szCs w:val="24"/>
          <w:lang w:eastAsia="pt-BR"/>
        </w:rPr>
      </w:pPr>
    </w:p>
    <w:p w:rsidR="00607A32" w:rsidRPr="00287237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Lado outro, na medida em que a contribuição previdenciária dos servidores ativos, </w:t>
      </w:r>
      <w:r w:rsidRPr="00287237">
        <w:rPr>
          <w:rFonts w:ascii="Arial" w:hAnsi="Arial" w:cs="Arial"/>
          <w:sz w:val="24"/>
          <w:szCs w:val="24"/>
        </w:rPr>
        <w:t>dos aposentados e pensionistas possui natureza jurídica de tributo, sua majoração deve ser realizada mediante o manejo da lei municipal, sem embargo da obr</w:t>
      </w:r>
      <w:r w:rsidRPr="00287237">
        <w:rPr>
          <w:rFonts w:ascii="Arial" w:hAnsi="Arial" w:cs="Arial"/>
          <w:sz w:val="24"/>
          <w:szCs w:val="24"/>
        </w:rPr>
        <w:t xml:space="preserve">igatoriedade do cumprimento do </w:t>
      </w:r>
      <w:r w:rsidR="003B3178" w:rsidRPr="00287237">
        <w:rPr>
          <w:rFonts w:ascii="Arial" w:hAnsi="Arial" w:cs="Arial"/>
          <w:sz w:val="24"/>
          <w:szCs w:val="24"/>
        </w:rPr>
        <w:t>princípio</w:t>
      </w:r>
      <w:r w:rsidRPr="00287237">
        <w:rPr>
          <w:rFonts w:ascii="Arial" w:hAnsi="Arial" w:cs="Arial"/>
          <w:sz w:val="24"/>
          <w:szCs w:val="24"/>
        </w:rPr>
        <w:t xml:space="preserve"> da noventena, ou anterioridade nonagesimal.</w:t>
      </w:r>
    </w:p>
    <w:p w:rsidR="00FC7639" w:rsidRPr="00287237" w:rsidRDefault="00FC7639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noProof/>
          <w:sz w:val="24"/>
          <w:szCs w:val="24"/>
        </w:rPr>
      </w:pPr>
    </w:p>
    <w:p w:rsidR="00607A32" w:rsidRPr="00287237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7237">
        <w:rPr>
          <w:rFonts w:ascii="Arial" w:hAnsi="Arial" w:cs="Arial"/>
          <w:noProof/>
          <w:sz w:val="24"/>
          <w:szCs w:val="24"/>
        </w:rPr>
        <w:t xml:space="preserve">Destarte, a proposição trata de adequar a legislação municipal aos novos parametros constitucionais estabelecidos para as contribuições previdenciarias 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>dos servidores ati</w:t>
      </w:r>
      <w:r w:rsidRPr="00287237">
        <w:rPr>
          <w:rFonts w:ascii="Arial" w:eastAsia="Times New Roman" w:hAnsi="Arial" w:cs="Arial"/>
          <w:bCs w:val="0"/>
          <w:sz w:val="24"/>
          <w:szCs w:val="24"/>
          <w:lang w:eastAsia="pt-BR"/>
        </w:rPr>
        <w:t xml:space="preserve">vos, </w:t>
      </w:r>
      <w:r w:rsidRPr="00287237">
        <w:rPr>
          <w:rFonts w:ascii="Arial" w:hAnsi="Arial" w:cs="Arial"/>
          <w:sz w:val="24"/>
          <w:szCs w:val="24"/>
        </w:rPr>
        <w:t>dos aposentados e pensionistas, medida de adoção imediata sob o ponto de vista da sustentabilidade e do equilíbrio financeiro e atuarial do Regime Próprio de Previdência Social do Município.</w:t>
      </w:r>
    </w:p>
    <w:p w:rsidR="003B3178" w:rsidRPr="00287237" w:rsidRDefault="003B3178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AF306D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287237">
        <w:rPr>
          <w:rFonts w:ascii="Arial" w:hAnsi="Arial" w:cs="Arial"/>
          <w:noProof/>
          <w:sz w:val="24"/>
          <w:szCs w:val="24"/>
        </w:rPr>
        <w:t>De outro lado, cumpre dar ciencia</w:t>
      </w:r>
      <w:r w:rsidRPr="00287237">
        <w:rPr>
          <w:rFonts w:ascii="Arial" w:hAnsi="Arial" w:cs="Arial"/>
          <w:noProof/>
          <w:sz w:val="24"/>
          <w:szCs w:val="24"/>
        </w:rPr>
        <w:t xml:space="preserve"> que no relatoria de fiscalização das contas do exercicio de 2021, do SASEMB, TC 003014.989.21-4, no item E.1, o tribunal questiona o atendimento aos dispositivos da Emenda Constitucional n. 103, de 2019:</w:t>
      </w:r>
    </w:p>
    <w:p w:rsidR="00815A26" w:rsidRPr="00287237" w:rsidRDefault="00815A2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AF306D" w:rsidRPr="00287237" w:rsidRDefault="00AF306D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noProof/>
          <w:sz w:val="24"/>
          <w:szCs w:val="24"/>
        </w:rPr>
      </w:pPr>
    </w:p>
    <w:p w:rsidR="00AF306D" w:rsidRPr="00287237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287237">
        <w:rPr>
          <w:rFonts w:ascii="Arial" w:hAnsi="Arial" w:cs="Arial"/>
          <w:b/>
          <w:noProof/>
          <w:sz w:val="24"/>
          <w:szCs w:val="24"/>
        </w:rPr>
        <w:t>“Item E.1 – ATENDIMENTO AOS DISPOSITIVOS DA EMEND</w:t>
      </w:r>
      <w:r w:rsidRPr="00287237">
        <w:rPr>
          <w:rFonts w:ascii="Arial" w:hAnsi="Arial" w:cs="Arial"/>
          <w:b/>
          <w:noProof/>
          <w:sz w:val="24"/>
          <w:szCs w:val="24"/>
        </w:rPr>
        <w:t>A CONSTITUCIONAL N. 103, 2019.</w:t>
      </w:r>
    </w:p>
    <w:p w:rsidR="00033D11" w:rsidRPr="00287237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287237">
        <w:rPr>
          <w:rFonts w:ascii="Arial" w:hAnsi="Arial" w:cs="Arial"/>
          <w:b/>
          <w:noProof/>
          <w:sz w:val="24"/>
          <w:szCs w:val="24"/>
        </w:rPr>
        <w:t>- Não houve o ajuste da aliquota de contribuição previdenciária dos servidores para , no minimo de 14% e não foi adotada aliquota progressiva.</w:t>
      </w:r>
    </w:p>
    <w:p w:rsidR="00AF306D" w:rsidRPr="00287237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noProof/>
          <w:sz w:val="24"/>
          <w:szCs w:val="24"/>
        </w:rPr>
      </w:pPr>
      <w:r w:rsidRPr="00287237">
        <w:rPr>
          <w:rFonts w:ascii="Arial" w:hAnsi="Arial" w:cs="Arial"/>
          <w:b/>
          <w:i/>
          <w:noProof/>
          <w:sz w:val="24"/>
          <w:szCs w:val="24"/>
        </w:rPr>
        <w:lastRenderedPageBreak/>
        <w:t>Repise-se-se uma vez mais q</w:t>
      </w:r>
      <w:r w:rsidR="00170EA9">
        <w:rPr>
          <w:rFonts w:ascii="Arial" w:hAnsi="Arial" w:cs="Arial"/>
          <w:b/>
          <w:i/>
          <w:noProof/>
          <w:sz w:val="24"/>
          <w:szCs w:val="24"/>
        </w:rPr>
        <w:t>u</w:t>
      </w:r>
      <w:r w:rsidRPr="00287237">
        <w:rPr>
          <w:rFonts w:ascii="Arial" w:hAnsi="Arial" w:cs="Arial"/>
          <w:b/>
          <w:i/>
          <w:noProof/>
          <w:sz w:val="24"/>
          <w:szCs w:val="24"/>
        </w:rPr>
        <w:t xml:space="preserve">e, em 05 de junho de 2020, o Executivo encaminhou à </w:t>
      </w:r>
      <w:r w:rsidRPr="00287237">
        <w:rPr>
          <w:rFonts w:ascii="Arial" w:hAnsi="Arial" w:cs="Arial"/>
          <w:b/>
          <w:i/>
          <w:noProof/>
          <w:sz w:val="24"/>
          <w:szCs w:val="24"/>
        </w:rPr>
        <w:t>Câmara Municipal Projeto de Lei n 24/20, para majoração da alíquota, o qual foi conduzido à votação em 10 de agosto de 2020, sendo rejeitado”.</w:t>
      </w:r>
    </w:p>
    <w:p w:rsidR="00AF306D" w:rsidRPr="00287237" w:rsidRDefault="00AF306D" w:rsidP="00287237">
      <w:pPr>
        <w:autoSpaceDE w:val="0"/>
        <w:autoSpaceDN w:val="0"/>
        <w:adjustRightInd w:val="0"/>
        <w:spacing w:line="240" w:lineRule="auto"/>
        <w:jc w:val="left"/>
        <w:rPr>
          <w:rFonts w:ascii="Arial" w:eastAsia="Times New Roman" w:hAnsi="Arial" w:cs="Arial"/>
          <w:b/>
          <w:color w:val="212529"/>
          <w:sz w:val="24"/>
          <w:szCs w:val="24"/>
          <w:lang w:eastAsia="pt-BR"/>
        </w:rPr>
      </w:pPr>
    </w:p>
    <w:p w:rsidR="00033D11" w:rsidRPr="00287237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287237">
        <w:rPr>
          <w:rFonts w:ascii="Arial" w:hAnsi="Arial" w:cs="Arial"/>
          <w:noProof/>
          <w:sz w:val="24"/>
          <w:szCs w:val="24"/>
        </w:rPr>
        <w:t xml:space="preserve">Com efeito, </w:t>
      </w:r>
      <w:r w:rsidR="003F1D16" w:rsidRPr="00287237">
        <w:rPr>
          <w:rFonts w:ascii="Arial" w:hAnsi="Arial" w:cs="Arial"/>
          <w:noProof/>
          <w:sz w:val="24"/>
          <w:szCs w:val="24"/>
        </w:rPr>
        <w:t>a aprovação da presente proprosição é medida necessária e que se coloca de forma imediata, de maneira a propiciar a demonstração do cumprim</w:t>
      </w:r>
      <w:r w:rsidR="00803E03" w:rsidRPr="00287237">
        <w:rPr>
          <w:rFonts w:ascii="Arial" w:hAnsi="Arial" w:cs="Arial"/>
          <w:noProof/>
          <w:sz w:val="24"/>
          <w:szCs w:val="24"/>
        </w:rPr>
        <w:t>ento das normas constitucionais.</w:t>
      </w:r>
    </w:p>
    <w:p w:rsidR="00033D11" w:rsidRPr="00287237" w:rsidRDefault="00033D11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D57F39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287237">
        <w:rPr>
          <w:rFonts w:ascii="Arial" w:hAnsi="Arial" w:cs="Arial"/>
          <w:noProof/>
          <w:sz w:val="24"/>
          <w:szCs w:val="24"/>
        </w:rPr>
        <w:t>Diante do exposto, em se tratando de Projeto de Lei de suma importancia ao municipio e sua manifesta legalidade, solicitamos seja o mesmo apreciado em regime de urgencia.</w:t>
      </w: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Ate</w:t>
      </w:r>
      <w:r>
        <w:rPr>
          <w:rFonts w:ascii="Arial" w:hAnsi="Arial" w:cs="Arial"/>
          <w:noProof/>
          <w:sz w:val="24"/>
          <w:szCs w:val="24"/>
        </w:rPr>
        <w:t>nciosamente</w:t>
      </w: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P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2B6A8E" w:rsidRPr="002B6A8E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2B6A8E">
        <w:rPr>
          <w:rFonts w:ascii="Arial" w:hAnsi="Arial" w:cs="Arial"/>
          <w:b/>
          <w:noProof/>
          <w:sz w:val="24"/>
          <w:szCs w:val="24"/>
        </w:rPr>
        <w:t>Lucas Gibin Seren</w:t>
      </w:r>
    </w:p>
    <w:p w:rsidR="002B6A8E" w:rsidRPr="002B6A8E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2B6A8E">
        <w:rPr>
          <w:rFonts w:ascii="Arial" w:hAnsi="Arial" w:cs="Arial"/>
          <w:b/>
          <w:noProof/>
          <w:sz w:val="24"/>
          <w:szCs w:val="24"/>
        </w:rPr>
        <w:t>Prefeito Municipal</w:t>
      </w:r>
    </w:p>
    <w:p w:rsidR="002B6A8E" w:rsidRP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2B6A8E" w:rsidRPr="002B6A8E" w:rsidRDefault="002B6A8E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</w:p>
    <w:p w:rsidR="002B6A8E" w:rsidRPr="002B6A8E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2B6A8E">
        <w:rPr>
          <w:rFonts w:ascii="Arial" w:hAnsi="Arial" w:cs="Arial"/>
          <w:b/>
          <w:noProof/>
          <w:sz w:val="24"/>
          <w:szCs w:val="24"/>
        </w:rPr>
        <w:t>A Sua Excelência o Senhor</w:t>
      </w:r>
    </w:p>
    <w:p w:rsidR="002B6A8E" w:rsidRPr="002B6A8E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2B6A8E">
        <w:rPr>
          <w:rFonts w:ascii="Arial" w:hAnsi="Arial" w:cs="Arial"/>
          <w:b/>
          <w:noProof/>
          <w:sz w:val="24"/>
          <w:szCs w:val="24"/>
        </w:rPr>
        <w:t>Dr. Edgar Cheli Junior</w:t>
      </w:r>
    </w:p>
    <w:p w:rsidR="002B6A8E" w:rsidRPr="002B6A8E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</w:rPr>
      </w:pPr>
      <w:r w:rsidRPr="002B6A8E">
        <w:rPr>
          <w:rFonts w:ascii="Arial" w:hAnsi="Arial" w:cs="Arial"/>
          <w:b/>
          <w:noProof/>
          <w:sz w:val="24"/>
          <w:szCs w:val="24"/>
        </w:rPr>
        <w:t>Presidente da Câmara Municipal de Bebedouro</w:t>
      </w:r>
    </w:p>
    <w:p w:rsidR="002B6A8E" w:rsidRPr="002B6A8E" w:rsidRDefault="00FA3AB6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  <w:u w:val="single"/>
        </w:rPr>
      </w:pPr>
      <w:r w:rsidRPr="002B6A8E">
        <w:rPr>
          <w:rFonts w:ascii="Arial" w:hAnsi="Arial" w:cs="Arial"/>
          <w:b/>
          <w:noProof/>
          <w:sz w:val="24"/>
          <w:szCs w:val="24"/>
          <w:u w:val="single"/>
        </w:rPr>
        <w:t>Bebedouro-SP.</w:t>
      </w:r>
    </w:p>
    <w:p w:rsidR="00D57F39" w:rsidRPr="002B6A8E" w:rsidRDefault="00D57F39" w:rsidP="002B6A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noProof/>
          <w:sz w:val="24"/>
          <w:szCs w:val="24"/>
          <w:u w:val="single"/>
        </w:rPr>
      </w:pPr>
    </w:p>
    <w:p w:rsidR="00033D11" w:rsidRPr="002B6A8E" w:rsidRDefault="00033D11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noProof/>
          <w:sz w:val="24"/>
          <w:szCs w:val="24"/>
        </w:rPr>
      </w:pPr>
    </w:p>
    <w:p w:rsidR="00607A32" w:rsidRPr="002B6A8E" w:rsidRDefault="00607A32" w:rsidP="0028723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noProof/>
          <w:sz w:val="24"/>
          <w:szCs w:val="24"/>
        </w:rPr>
      </w:pPr>
    </w:p>
    <w:sectPr w:rsidR="00607A32" w:rsidRPr="002B6A8E" w:rsidSect="00985C2D">
      <w:headerReference w:type="default" r:id="rId7"/>
      <w:pgSz w:w="11906" w:h="16838"/>
      <w:pgMar w:top="1134" w:right="1700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B6" w:rsidRDefault="00FA3AB6">
      <w:pPr>
        <w:spacing w:line="240" w:lineRule="auto"/>
      </w:pPr>
      <w:r>
        <w:separator/>
      </w:r>
    </w:p>
  </w:endnote>
  <w:endnote w:type="continuationSeparator" w:id="0">
    <w:p w:rsidR="00FA3AB6" w:rsidRDefault="00FA3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B6" w:rsidRDefault="00FA3AB6">
      <w:pPr>
        <w:spacing w:line="240" w:lineRule="auto"/>
      </w:pPr>
      <w:r>
        <w:separator/>
      </w:r>
    </w:p>
  </w:footnote>
  <w:footnote w:type="continuationSeparator" w:id="0">
    <w:p w:rsidR="00FA3AB6" w:rsidRDefault="00FA3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37" w:rsidRDefault="00FA3AB6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400040" cy="961533"/>
          <wp:effectExtent l="0" t="0" r="0" b="0"/>
          <wp:docPr id="19" name="Imagem 19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936867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1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060C"/>
    <w:multiLevelType w:val="hybridMultilevel"/>
    <w:tmpl w:val="FFD06868"/>
    <w:lvl w:ilvl="0" w:tplc="AC7CA402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color w:val="auto"/>
      </w:rPr>
    </w:lvl>
    <w:lvl w:ilvl="1" w:tplc="64DCB5F8" w:tentative="1">
      <w:start w:val="1"/>
      <w:numFmt w:val="lowerLetter"/>
      <w:lvlText w:val="%2."/>
      <w:lvlJc w:val="left"/>
      <w:pPr>
        <w:ind w:left="1440" w:hanging="360"/>
      </w:pPr>
    </w:lvl>
    <w:lvl w:ilvl="2" w:tplc="60B8E59E" w:tentative="1">
      <w:start w:val="1"/>
      <w:numFmt w:val="lowerRoman"/>
      <w:lvlText w:val="%3."/>
      <w:lvlJc w:val="right"/>
      <w:pPr>
        <w:ind w:left="2160" w:hanging="180"/>
      </w:pPr>
    </w:lvl>
    <w:lvl w:ilvl="3" w:tplc="8BCA6206" w:tentative="1">
      <w:start w:val="1"/>
      <w:numFmt w:val="decimal"/>
      <w:lvlText w:val="%4."/>
      <w:lvlJc w:val="left"/>
      <w:pPr>
        <w:ind w:left="2880" w:hanging="360"/>
      </w:pPr>
    </w:lvl>
    <w:lvl w:ilvl="4" w:tplc="1152F5AE" w:tentative="1">
      <w:start w:val="1"/>
      <w:numFmt w:val="lowerLetter"/>
      <w:lvlText w:val="%5."/>
      <w:lvlJc w:val="left"/>
      <w:pPr>
        <w:ind w:left="3600" w:hanging="360"/>
      </w:pPr>
    </w:lvl>
    <w:lvl w:ilvl="5" w:tplc="C3484DA4" w:tentative="1">
      <w:start w:val="1"/>
      <w:numFmt w:val="lowerRoman"/>
      <w:lvlText w:val="%6."/>
      <w:lvlJc w:val="right"/>
      <w:pPr>
        <w:ind w:left="4320" w:hanging="180"/>
      </w:pPr>
    </w:lvl>
    <w:lvl w:ilvl="6" w:tplc="106A0402" w:tentative="1">
      <w:start w:val="1"/>
      <w:numFmt w:val="decimal"/>
      <w:lvlText w:val="%7."/>
      <w:lvlJc w:val="left"/>
      <w:pPr>
        <w:ind w:left="5040" w:hanging="360"/>
      </w:pPr>
    </w:lvl>
    <w:lvl w:ilvl="7" w:tplc="1ABC204E" w:tentative="1">
      <w:start w:val="1"/>
      <w:numFmt w:val="lowerLetter"/>
      <w:lvlText w:val="%8."/>
      <w:lvlJc w:val="left"/>
      <w:pPr>
        <w:ind w:left="5760" w:hanging="360"/>
      </w:pPr>
    </w:lvl>
    <w:lvl w:ilvl="8" w:tplc="DB4444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24"/>
    <w:rsid w:val="00024FBD"/>
    <w:rsid w:val="00033D11"/>
    <w:rsid w:val="00034B75"/>
    <w:rsid w:val="000422C5"/>
    <w:rsid w:val="00043DD5"/>
    <w:rsid w:val="00054385"/>
    <w:rsid w:val="00060B76"/>
    <w:rsid w:val="000C5416"/>
    <w:rsid w:val="000C5B68"/>
    <w:rsid w:val="000D2EF7"/>
    <w:rsid w:val="00160AD6"/>
    <w:rsid w:val="0016120D"/>
    <w:rsid w:val="00170EA9"/>
    <w:rsid w:val="00177258"/>
    <w:rsid w:val="001B7E3A"/>
    <w:rsid w:val="001F113F"/>
    <w:rsid w:val="00257A79"/>
    <w:rsid w:val="00280EEE"/>
    <w:rsid w:val="00283DDA"/>
    <w:rsid w:val="00287237"/>
    <w:rsid w:val="00293642"/>
    <w:rsid w:val="002B6A8E"/>
    <w:rsid w:val="002C08C3"/>
    <w:rsid w:val="002C4F5A"/>
    <w:rsid w:val="002E2E86"/>
    <w:rsid w:val="002E61D7"/>
    <w:rsid w:val="002F4C38"/>
    <w:rsid w:val="00326224"/>
    <w:rsid w:val="00333EDB"/>
    <w:rsid w:val="00383E19"/>
    <w:rsid w:val="003B3178"/>
    <w:rsid w:val="003F1D16"/>
    <w:rsid w:val="00431F4C"/>
    <w:rsid w:val="00456480"/>
    <w:rsid w:val="00475824"/>
    <w:rsid w:val="004E69E0"/>
    <w:rsid w:val="004F0A88"/>
    <w:rsid w:val="005141ED"/>
    <w:rsid w:val="005514DB"/>
    <w:rsid w:val="005538C3"/>
    <w:rsid w:val="005F0588"/>
    <w:rsid w:val="00607A32"/>
    <w:rsid w:val="0061260E"/>
    <w:rsid w:val="0064205D"/>
    <w:rsid w:val="00684A27"/>
    <w:rsid w:val="006A1B68"/>
    <w:rsid w:val="00803E03"/>
    <w:rsid w:val="00815A26"/>
    <w:rsid w:val="00820403"/>
    <w:rsid w:val="00835CC3"/>
    <w:rsid w:val="008739DD"/>
    <w:rsid w:val="00882FCE"/>
    <w:rsid w:val="008E727A"/>
    <w:rsid w:val="009167CB"/>
    <w:rsid w:val="00922A63"/>
    <w:rsid w:val="00941B53"/>
    <w:rsid w:val="00985C2D"/>
    <w:rsid w:val="00995B6E"/>
    <w:rsid w:val="00A0352B"/>
    <w:rsid w:val="00A33326"/>
    <w:rsid w:val="00A46FE3"/>
    <w:rsid w:val="00A54753"/>
    <w:rsid w:val="00A852E4"/>
    <w:rsid w:val="00A97914"/>
    <w:rsid w:val="00AC790B"/>
    <w:rsid w:val="00AF306D"/>
    <w:rsid w:val="00B04ECC"/>
    <w:rsid w:val="00B1439C"/>
    <w:rsid w:val="00B21113"/>
    <w:rsid w:val="00B764DE"/>
    <w:rsid w:val="00B9355C"/>
    <w:rsid w:val="00BA513C"/>
    <w:rsid w:val="00BB4D90"/>
    <w:rsid w:val="00BE72A5"/>
    <w:rsid w:val="00C048D4"/>
    <w:rsid w:val="00C52A8E"/>
    <w:rsid w:val="00C93F25"/>
    <w:rsid w:val="00CD4D74"/>
    <w:rsid w:val="00CF18F3"/>
    <w:rsid w:val="00D170A7"/>
    <w:rsid w:val="00D42475"/>
    <w:rsid w:val="00D4367A"/>
    <w:rsid w:val="00D45060"/>
    <w:rsid w:val="00D45812"/>
    <w:rsid w:val="00D57F39"/>
    <w:rsid w:val="00D63CF8"/>
    <w:rsid w:val="00DD2624"/>
    <w:rsid w:val="00E048B1"/>
    <w:rsid w:val="00E059FA"/>
    <w:rsid w:val="00E516AF"/>
    <w:rsid w:val="00E76D32"/>
    <w:rsid w:val="00E915DF"/>
    <w:rsid w:val="00E95488"/>
    <w:rsid w:val="00ED1511"/>
    <w:rsid w:val="00ED1B0E"/>
    <w:rsid w:val="00F002BF"/>
    <w:rsid w:val="00F1564E"/>
    <w:rsid w:val="00F260E4"/>
    <w:rsid w:val="00F33626"/>
    <w:rsid w:val="00F66067"/>
    <w:rsid w:val="00FA3AB6"/>
    <w:rsid w:val="00FB4FCF"/>
    <w:rsid w:val="00FC7639"/>
    <w:rsid w:val="00FE69BB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8E7F"/>
  <w15:chartTrackingRefBased/>
  <w15:docId w15:val="{CCFE05E6-51EB-4D3F-BC3D-A06C34D8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Helvetica"/>
        <w:bCs/>
        <w:sz w:val="28"/>
        <w:szCs w:val="28"/>
        <w:lang w:val="pt-BR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3E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872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237"/>
  </w:style>
  <w:style w:type="paragraph" w:styleId="Rodap">
    <w:name w:val="footer"/>
    <w:basedOn w:val="Normal"/>
    <w:link w:val="RodapChar"/>
    <w:uiPriority w:val="99"/>
    <w:unhideWhenUsed/>
    <w:rsid w:val="002872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237"/>
  </w:style>
  <w:style w:type="paragraph" w:customStyle="1" w:styleId="Corpodetexto31">
    <w:name w:val="Corpo de texto 31"/>
    <w:basedOn w:val="Normal"/>
    <w:rsid w:val="00287237"/>
    <w:pPr>
      <w:suppressAutoHyphens/>
      <w:spacing w:line="240" w:lineRule="auto"/>
    </w:pPr>
    <w:rPr>
      <w:rFonts w:ascii="Times New Roman" w:eastAsia="Times New Roman" w:hAnsi="Times New Roman" w:cs="Times New Roman"/>
      <w:bCs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Camara</cp:lastModifiedBy>
  <cp:revision>7</cp:revision>
  <dcterms:created xsi:type="dcterms:W3CDTF">2023-08-09T14:49:00Z</dcterms:created>
  <dcterms:modified xsi:type="dcterms:W3CDTF">2023-08-09T18:42:00Z</dcterms:modified>
</cp:coreProperties>
</file>