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C11" w:rsidRPr="00C92D3D" w:rsidRDefault="00FB6C11" w:rsidP="00FB6C11">
      <w:pPr>
        <w:ind w:left="3969"/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PROJETO DE LEI Nº</w:t>
      </w:r>
      <w:r>
        <w:rPr>
          <w:rFonts w:ascii="Arial" w:hAnsi="Arial" w:cs="Arial"/>
          <w:b/>
          <w:sz w:val="22"/>
          <w:szCs w:val="22"/>
          <w:u w:val="single"/>
        </w:rPr>
        <w:t xml:space="preserve"> 121</w:t>
      </w:r>
      <w:r w:rsidRPr="00E129C8">
        <w:rPr>
          <w:rFonts w:ascii="Arial" w:hAnsi="Arial" w:cs="Arial"/>
          <w:b/>
          <w:sz w:val="22"/>
          <w:szCs w:val="22"/>
          <w:u w:val="single"/>
        </w:rPr>
        <w:t>/20</w:t>
      </w:r>
      <w:r>
        <w:rPr>
          <w:rFonts w:ascii="Arial" w:hAnsi="Arial" w:cs="Arial"/>
          <w:b/>
          <w:sz w:val="22"/>
          <w:szCs w:val="22"/>
          <w:u w:val="single"/>
        </w:rPr>
        <w:t>22</w:t>
      </w:r>
      <w:r w:rsidRPr="00E129C8">
        <w:rPr>
          <w:rFonts w:ascii="Arial" w:hAnsi="Arial" w:cs="Arial"/>
          <w:b/>
          <w:sz w:val="22"/>
          <w:szCs w:val="22"/>
          <w:u w:val="single"/>
        </w:rPr>
        <w:t>:</w:t>
      </w:r>
      <w:r w:rsidRPr="00543405">
        <w:rPr>
          <w:rFonts w:ascii="Arial" w:hAnsi="Arial" w:cs="Arial"/>
          <w:b/>
          <w:bCs/>
        </w:rPr>
        <w:t xml:space="preserve"> </w:t>
      </w:r>
      <w:r w:rsidRPr="00543405">
        <w:rPr>
          <w:rFonts w:ascii="Arial" w:hAnsi="Arial" w:cs="Arial"/>
          <w:bCs/>
          <w:sz w:val="22"/>
          <w:szCs w:val="22"/>
        </w:rPr>
        <w:t>Autoriza o Poder Executivo Municipal a celebrar convênio com o Estado de São Paulo, por intermédio da Secretaria de Agricultura e Abastecimento, visando a aquisição de um Caminhão Basculante para a manutenção das estradas rurais do Município, que especifica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.</w:t>
      </w:r>
    </w:p>
    <w:p w:rsidR="00FB6C11" w:rsidRDefault="00FB6C11" w:rsidP="00FB6C11">
      <w:pPr>
        <w:jc w:val="both"/>
        <w:rPr>
          <w:rFonts w:ascii="Arial" w:hAnsi="Arial" w:cs="Arial"/>
          <w:sz w:val="22"/>
          <w:szCs w:val="22"/>
        </w:rPr>
      </w:pPr>
    </w:p>
    <w:p w:rsidR="00FB6C11" w:rsidRPr="00E129C8" w:rsidRDefault="00FB6C11" w:rsidP="00FB6C11">
      <w:pPr>
        <w:pStyle w:val="Ttulo1"/>
      </w:pPr>
      <w:r w:rsidRPr="00E129C8">
        <w:t>PARECER</w:t>
      </w:r>
      <w:r>
        <w:t xml:space="preserve"> DA COMISSÃO DE JUSTIÇA E REDAÇÃO</w:t>
      </w:r>
    </w:p>
    <w:p w:rsidR="00FB6C11" w:rsidRPr="00E129C8" w:rsidRDefault="00FB6C11" w:rsidP="00FB6C11">
      <w:pPr>
        <w:jc w:val="both"/>
        <w:rPr>
          <w:rFonts w:ascii="Arial" w:hAnsi="Arial" w:cs="Arial"/>
          <w:sz w:val="22"/>
          <w:szCs w:val="22"/>
        </w:rPr>
      </w:pPr>
    </w:p>
    <w:p w:rsidR="00FB6C11" w:rsidRDefault="00FB6C11" w:rsidP="00FB6C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LEI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:rsidR="00FB6C11" w:rsidRDefault="00FB6C11" w:rsidP="00FB6C11">
      <w:pPr>
        <w:jc w:val="both"/>
        <w:rPr>
          <w:rFonts w:ascii="Arial" w:hAnsi="Arial" w:cs="Arial"/>
          <w:sz w:val="22"/>
          <w:szCs w:val="22"/>
        </w:rPr>
      </w:pPr>
    </w:p>
    <w:p w:rsidR="00FB6C11" w:rsidRDefault="00FB6C11" w:rsidP="00FB6C11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Segundo se nota da propositura, o Poder Executivo busca AUTORIZAÇÃO LEGISLATIVA para </w:t>
      </w:r>
      <w:r w:rsidRPr="00E129C8">
        <w:rPr>
          <w:rFonts w:ascii="Arial" w:hAnsi="Arial" w:cs="Arial"/>
          <w:sz w:val="22"/>
          <w:szCs w:val="22"/>
        </w:rPr>
        <w:t xml:space="preserve">celebrar </w:t>
      </w:r>
      <w:r w:rsidRPr="00C92D3D">
        <w:rPr>
          <w:rFonts w:ascii="Arial" w:hAnsi="Arial" w:cs="Arial"/>
          <w:b/>
          <w:sz w:val="22"/>
          <w:szCs w:val="22"/>
          <w:u w:val="single"/>
        </w:rPr>
        <w:t>convênio</w:t>
      </w:r>
      <w:r w:rsidRPr="00E129C8">
        <w:rPr>
          <w:rFonts w:ascii="Arial" w:hAnsi="Arial" w:cs="Arial"/>
          <w:sz w:val="22"/>
          <w:szCs w:val="22"/>
        </w:rPr>
        <w:t xml:space="preserve"> com</w:t>
      </w:r>
      <w:r>
        <w:rPr>
          <w:rFonts w:ascii="Arial" w:hAnsi="Arial" w:cs="Arial"/>
          <w:sz w:val="22"/>
          <w:szCs w:val="22"/>
        </w:rPr>
        <w:t xml:space="preserve"> a Secretaria de </w:t>
      </w:r>
      <w:r w:rsidRPr="00543405">
        <w:rPr>
          <w:rFonts w:ascii="Arial" w:hAnsi="Arial" w:cs="Arial"/>
          <w:bCs/>
          <w:sz w:val="22"/>
          <w:szCs w:val="22"/>
        </w:rPr>
        <w:t>Agricultura e Abastecimento, visando a aquisição de um Caminhão Basculante para a manutenção das estradas rurais do Município</w:t>
      </w:r>
      <w:r>
        <w:rPr>
          <w:rFonts w:ascii="Arial" w:hAnsi="Arial" w:cs="Arial"/>
          <w:bCs/>
          <w:sz w:val="22"/>
          <w:szCs w:val="22"/>
        </w:rPr>
        <w:t xml:space="preserve">. Assim, antes de qualquer coisa, entendemos fundamental esclarecer que </w:t>
      </w:r>
      <w:r>
        <w:rPr>
          <w:rFonts w:ascii="Arial" w:hAnsi="Arial" w:cs="Arial"/>
          <w:b/>
          <w:bCs/>
          <w:i/>
          <w:sz w:val="22"/>
          <w:szCs w:val="22"/>
        </w:rPr>
        <w:t>convênio</w:t>
      </w:r>
      <w:r>
        <w:rPr>
          <w:rFonts w:ascii="Arial" w:hAnsi="Arial" w:cs="Arial"/>
          <w:bCs/>
          <w:sz w:val="22"/>
          <w:szCs w:val="22"/>
        </w:rPr>
        <w:t xml:space="preserve"> tem a seguinte definição:</w:t>
      </w:r>
    </w:p>
    <w:p w:rsidR="00FB6C11" w:rsidRPr="00E129C8" w:rsidRDefault="00FB6C11" w:rsidP="00FB6C11">
      <w:pPr>
        <w:jc w:val="both"/>
        <w:rPr>
          <w:rFonts w:ascii="Arial" w:hAnsi="Arial" w:cs="Arial"/>
          <w:sz w:val="22"/>
          <w:szCs w:val="22"/>
        </w:rPr>
      </w:pPr>
    </w:p>
    <w:p w:rsidR="00FB6C11" w:rsidRPr="007B3A38" w:rsidRDefault="00FB6C11" w:rsidP="00FB6C11">
      <w:pPr>
        <w:ind w:left="3969" w:firstLine="279"/>
        <w:jc w:val="both"/>
        <w:rPr>
          <w:rFonts w:ascii="Arial" w:hAnsi="Arial" w:cs="Arial"/>
          <w:i/>
          <w:sz w:val="16"/>
          <w:szCs w:val="16"/>
        </w:rPr>
      </w:pPr>
      <w:r w:rsidRPr="007B3A38">
        <w:rPr>
          <w:rFonts w:ascii="Arial" w:hAnsi="Arial" w:cs="Arial"/>
          <w:b/>
          <w:i/>
          <w:sz w:val="16"/>
          <w:szCs w:val="16"/>
        </w:rPr>
        <w:t>Convênios</w:t>
      </w:r>
      <w:r w:rsidRPr="007B3A38">
        <w:rPr>
          <w:rFonts w:ascii="Arial" w:hAnsi="Arial" w:cs="Arial"/>
          <w:i/>
          <w:sz w:val="16"/>
          <w:szCs w:val="16"/>
        </w:rPr>
        <w:t xml:space="preserve"> administrativos são acordos firmados por entidades públicas de qualquer espécie, ou entre estas e organizações particulares, para realização de objetivos de interesse comum dos partícipes.</w:t>
      </w:r>
    </w:p>
    <w:p w:rsidR="00FB6C11" w:rsidRPr="007B3A38" w:rsidRDefault="00FB6C11" w:rsidP="00FB6C11">
      <w:pPr>
        <w:ind w:left="3969" w:firstLine="279"/>
        <w:jc w:val="both"/>
        <w:rPr>
          <w:rFonts w:ascii="Arial" w:hAnsi="Arial" w:cs="Arial"/>
          <w:i/>
          <w:sz w:val="16"/>
          <w:szCs w:val="16"/>
        </w:rPr>
      </w:pPr>
      <w:r w:rsidRPr="007B3A38">
        <w:rPr>
          <w:rFonts w:ascii="Arial" w:hAnsi="Arial" w:cs="Arial"/>
          <w:i/>
          <w:sz w:val="16"/>
          <w:szCs w:val="16"/>
        </w:rPr>
        <w:t>Convênio é acordo, mas não é contrato. No contrato, as partes têm interesses diversos e opostos; no convênio, os partícipes têm interesses comuns e coincidentes.</w:t>
      </w:r>
    </w:p>
    <w:p w:rsidR="00FB6C11" w:rsidRPr="00E129C8" w:rsidRDefault="00FB6C11" w:rsidP="00FB6C11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7B3A38">
        <w:rPr>
          <w:rFonts w:ascii="Arial" w:hAnsi="Arial" w:cs="Arial"/>
          <w:i/>
          <w:sz w:val="16"/>
          <w:szCs w:val="16"/>
        </w:rPr>
        <w:t xml:space="preserve">A organização dos convênios não tem forma própria, mas sempre se fez com autorização legislativa e recursos financeiros para atendimento dos encargos assumidos nos termos de cooperação. Entretanto, o STF vem decidindo que é inconstitucional a norma que exige autorização legislativa, por ferir a independência dos Poderes. Data </w:t>
      </w:r>
      <w:proofErr w:type="spellStart"/>
      <w:r w:rsidRPr="007B3A38">
        <w:rPr>
          <w:rFonts w:ascii="Arial" w:hAnsi="Arial" w:cs="Arial"/>
          <w:i/>
          <w:sz w:val="16"/>
          <w:szCs w:val="16"/>
        </w:rPr>
        <w:t>venia</w:t>
      </w:r>
      <w:proofErr w:type="spellEnd"/>
      <w:r w:rsidRPr="007B3A38">
        <w:rPr>
          <w:rFonts w:ascii="Arial" w:hAnsi="Arial" w:cs="Arial"/>
          <w:i/>
          <w:sz w:val="16"/>
          <w:szCs w:val="16"/>
        </w:rPr>
        <w:t xml:space="preserve">, não nos parece que ocorra essa inconstitucionalidade, porque o convênio e o consórcio são sempre atos gravosos que extravasam dos poderes normais do administrativos público e, por isso, dependem da aquiescência do Legislativo. </w:t>
      </w:r>
      <w:r w:rsidRPr="007B3A38">
        <w:rPr>
          <w:rFonts w:ascii="Arial" w:hAnsi="Arial" w:cs="Arial"/>
          <w:sz w:val="16"/>
          <w:szCs w:val="16"/>
        </w:rPr>
        <w:t>(</w:t>
      </w:r>
      <w:proofErr w:type="gramStart"/>
      <w:r w:rsidRPr="007B3A38">
        <w:rPr>
          <w:rFonts w:ascii="Arial" w:hAnsi="Arial" w:cs="Arial"/>
          <w:sz w:val="16"/>
          <w:szCs w:val="16"/>
        </w:rPr>
        <w:t>vide</w:t>
      </w:r>
      <w:proofErr w:type="gramEnd"/>
      <w:r w:rsidRPr="007B3A38">
        <w:rPr>
          <w:rFonts w:ascii="Arial" w:hAnsi="Arial" w:cs="Arial"/>
          <w:sz w:val="16"/>
          <w:szCs w:val="16"/>
        </w:rPr>
        <w:t xml:space="preserve"> Hely Lopes Meirelles - Direito Municipal Brasileira, 14º edição, editora Malheiros Editores, página 422)</w:t>
      </w:r>
    </w:p>
    <w:p w:rsidR="00FB6C11" w:rsidRPr="00E129C8" w:rsidRDefault="00FB6C11" w:rsidP="00FB6C11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FB6C11" w:rsidRPr="00E129C8" w:rsidRDefault="00FB6C11" w:rsidP="00FB6C11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:rsidR="00FB6C11" w:rsidRPr="00E129C8" w:rsidRDefault="00FB6C11" w:rsidP="00FB6C11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FB6C11" w:rsidRPr="00E129C8" w:rsidRDefault="00FB6C11" w:rsidP="00FB6C11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:rsidR="00FB6C11" w:rsidRPr="00E129C8" w:rsidRDefault="00FB6C11" w:rsidP="00FB6C11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FB6C11" w:rsidRPr="00BB02DC" w:rsidRDefault="00FB6C11" w:rsidP="00FB6C11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BB02DC">
        <w:rPr>
          <w:rFonts w:ascii="Arial" w:hAnsi="Arial" w:cs="Arial"/>
          <w:sz w:val="22"/>
          <w:szCs w:val="22"/>
        </w:rPr>
        <w:tab/>
      </w:r>
      <w:r w:rsidRPr="00BB02DC">
        <w:rPr>
          <w:rFonts w:ascii="Arial" w:hAnsi="Arial" w:cs="Arial"/>
          <w:sz w:val="22"/>
          <w:szCs w:val="22"/>
        </w:rPr>
        <w:tab/>
      </w:r>
      <w:r w:rsidRPr="00BB02DC">
        <w:rPr>
          <w:rFonts w:ascii="Arial" w:hAnsi="Arial" w:cs="Arial"/>
          <w:sz w:val="22"/>
          <w:szCs w:val="22"/>
        </w:rPr>
        <w:tab/>
        <w:t xml:space="preserve">A Constituição Federal é clara ao atribuir a competência ao Município para legislar sobre assuntos de interesse local </w:t>
      </w:r>
      <w:r w:rsidRPr="00543405">
        <w:rPr>
          <w:rFonts w:ascii="Arial" w:hAnsi="Arial" w:cs="Arial"/>
          <w:sz w:val="16"/>
          <w:szCs w:val="16"/>
        </w:rPr>
        <w:t>(vide artigo 30, I)</w:t>
      </w:r>
      <w:r w:rsidRPr="00BB02DC">
        <w:rPr>
          <w:rFonts w:ascii="Arial" w:hAnsi="Arial" w:cs="Arial"/>
          <w:sz w:val="22"/>
          <w:szCs w:val="22"/>
        </w:rPr>
        <w:t>. Neste caso, notamos claramente a competência municipal para legislar acerca da matéria trazida à baila pele propositura, uma vez que a</w:t>
      </w:r>
      <w:r>
        <w:rPr>
          <w:rFonts w:ascii="Arial" w:hAnsi="Arial" w:cs="Arial"/>
          <w:sz w:val="22"/>
          <w:szCs w:val="22"/>
        </w:rPr>
        <w:t xml:space="preserve"> </w:t>
      </w:r>
      <w:r w:rsidRPr="00BB02DC">
        <w:rPr>
          <w:rFonts w:ascii="Arial" w:hAnsi="Arial" w:cs="Arial"/>
          <w:sz w:val="22"/>
          <w:szCs w:val="22"/>
          <w:shd w:val="clear" w:color="auto" w:fill="FFFFFF"/>
        </w:rPr>
        <w:t>adesão ao Sistema Detecta de acesso exclusivo aos dados de interesse da segurança pública e de cooperação entre os órgãos públicos</w:t>
      </w:r>
      <w:r w:rsidRPr="00BB02DC">
        <w:rPr>
          <w:rFonts w:ascii="Arial" w:hAnsi="Arial" w:cs="Arial"/>
          <w:sz w:val="22"/>
          <w:szCs w:val="22"/>
        </w:rPr>
        <w:t xml:space="preserve"> se insere inegavelmente dentre os temas de interesse local. </w:t>
      </w:r>
    </w:p>
    <w:p w:rsidR="00FB6C11" w:rsidRPr="00E129C8" w:rsidRDefault="00FB6C11" w:rsidP="00FB6C11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</w:p>
    <w:p w:rsidR="00FB6C11" w:rsidRPr="00E129C8" w:rsidRDefault="00FB6C11" w:rsidP="00FB6C11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:rsidR="00FB6C11" w:rsidRPr="00E129C8" w:rsidRDefault="00FB6C11" w:rsidP="00FB6C11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FB6C11" w:rsidRPr="00E129C8" w:rsidRDefault="00FB6C11" w:rsidP="00FB6C11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</w:t>
      </w:r>
      <w:r w:rsidRPr="00E129C8">
        <w:rPr>
          <w:rFonts w:ascii="Arial" w:hAnsi="Arial" w:cs="Arial"/>
          <w:sz w:val="22"/>
          <w:szCs w:val="22"/>
        </w:rPr>
        <w:t xml:space="preserve"> competência do Município e do Prefeito Municipal para legislar sobre o assunto em tela</w:t>
      </w:r>
      <w:r>
        <w:rPr>
          <w:rFonts w:ascii="Arial" w:hAnsi="Arial" w:cs="Arial"/>
          <w:sz w:val="22"/>
          <w:szCs w:val="22"/>
        </w:rPr>
        <w:t xml:space="preserve"> está ressaltada, também, na LOMB, via d</w:t>
      </w:r>
      <w:r w:rsidRPr="00E129C8">
        <w:rPr>
          <w:rFonts w:ascii="Arial" w:hAnsi="Arial" w:cs="Arial"/>
          <w:sz w:val="22"/>
          <w:szCs w:val="22"/>
        </w:rPr>
        <w:t>os artigos 11 e 87, inciso XXXIII, que rezam:</w:t>
      </w:r>
    </w:p>
    <w:p w:rsidR="00FB6C11" w:rsidRPr="00E129C8" w:rsidRDefault="00FB6C11" w:rsidP="00FB6C11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FB6C11" w:rsidRPr="007B3A38" w:rsidRDefault="00FB6C11" w:rsidP="00FB6C11">
      <w:pPr>
        <w:tabs>
          <w:tab w:val="left" w:pos="3969"/>
        </w:tabs>
        <w:ind w:left="3969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 w:rsidRPr="007B3A38">
        <w:rPr>
          <w:rFonts w:ascii="Arial" w:hAnsi="Arial" w:cs="Arial"/>
          <w:b/>
          <w:i/>
          <w:sz w:val="16"/>
          <w:szCs w:val="16"/>
        </w:rPr>
        <w:t>Art. 11</w:t>
      </w:r>
      <w:r w:rsidRPr="007B3A38">
        <w:rPr>
          <w:rFonts w:ascii="Arial" w:hAnsi="Arial" w:cs="Arial"/>
          <w:i/>
          <w:sz w:val="16"/>
          <w:szCs w:val="16"/>
        </w:rPr>
        <w:t xml:space="preserve"> - Compete ao Município legislar sobre assuntos de interesse local, tendo como objetivo o bem estar de sua população e o pleno desenvolvimento de suas funções </w:t>
      </w:r>
      <w:proofErr w:type="gramStart"/>
      <w:r w:rsidRPr="007B3A38">
        <w:rPr>
          <w:rFonts w:ascii="Arial" w:hAnsi="Arial" w:cs="Arial"/>
          <w:i/>
          <w:sz w:val="16"/>
          <w:szCs w:val="16"/>
        </w:rPr>
        <w:t>sociais,...</w:t>
      </w:r>
      <w:proofErr w:type="gramEnd"/>
      <w:r w:rsidRPr="007B3A38">
        <w:rPr>
          <w:rFonts w:ascii="Arial" w:hAnsi="Arial" w:cs="Arial"/>
          <w:i/>
          <w:sz w:val="16"/>
          <w:szCs w:val="16"/>
        </w:rPr>
        <w:t>”</w:t>
      </w:r>
    </w:p>
    <w:p w:rsidR="00FB6C11" w:rsidRPr="007B3A38" w:rsidRDefault="00FB6C11" w:rsidP="00FB6C11">
      <w:pPr>
        <w:tabs>
          <w:tab w:val="left" w:pos="3969"/>
        </w:tabs>
        <w:ind w:left="3969"/>
        <w:jc w:val="both"/>
        <w:rPr>
          <w:rFonts w:ascii="Arial" w:hAnsi="Arial" w:cs="Arial"/>
          <w:i/>
          <w:sz w:val="16"/>
          <w:szCs w:val="16"/>
        </w:rPr>
      </w:pPr>
      <w:r w:rsidRPr="007B3A38">
        <w:rPr>
          <w:rFonts w:ascii="Arial" w:hAnsi="Arial" w:cs="Arial"/>
          <w:b/>
          <w:i/>
          <w:sz w:val="16"/>
          <w:szCs w:val="16"/>
        </w:rPr>
        <w:lastRenderedPageBreak/>
        <w:tab/>
        <w:t>Art. 87</w:t>
      </w:r>
      <w:r w:rsidRPr="007B3A38">
        <w:rPr>
          <w:rFonts w:ascii="Arial" w:hAnsi="Arial" w:cs="Arial"/>
          <w:i/>
          <w:sz w:val="16"/>
          <w:szCs w:val="16"/>
        </w:rPr>
        <w:t xml:space="preserve"> - Compete ao Prefeito, entre outras atribuições: </w:t>
      </w:r>
    </w:p>
    <w:p w:rsidR="00FB6C11" w:rsidRPr="007B3A38" w:rsidRDefault="00FB6C11" w:rsidP="00FB6C11">
      <w:pPr>
        <w:tabs>
          <w:tab w:val="left" w:pos="3969"/>
        </w:tabs>
        <w:ind w:left="3969"/>
        <w:jc w:val="both"/>
        <w:rPr>
          <w:rFonts w:ascii="Arial" w:hAnsi="Arial" w:cs="Arial"/>
          <w:i/>
          <w:sz w:val="16"/>
          <w:szCs w:val="16"/>
        </w:rPr>
      </w:pPr>
    </w:p>
    <w:p w:rsidR="00FB6C11" w:rsidRPr="00E129C8" w:rsidRDefault="00FB6C11" w:rsidP="00FB6C11">
      <w:pPr>
        <w:tabs>
          <w:tab w:val="left" w:pos="3969"/>
        </w:tabs>
        <w:ind w:left="3969"/>
        <w:jc w:val="both"/>
        <w:rPr>
          <w:rFonts w:ascii="Arial" w:hAnsi="Arial" w:cs="Arial"/>
          <w:i/>
          <w:sz w:val="20"/>
          <w:szCs w:val="20"/>
        </w:rPr>
      </w:pPr>
      <w:r w:rsidRPr="007B3A38">
        <w:rPr>
          <w:rFonts w:ascii="Arial" w:hAnsi="Arial" w:cs="Arial"/>
          <w:b/>
          <w:i/>
          <w:sz w:val="16"/>
          <w:szCs w:val="16"/>
        </w:rPr>
        <w:tab/>
        <w:t>XXXIII</w:t>
      </w:r>
      <w:r w:rsidRPr="007B3A38">
        <w:rPr>
          <w:rFonts w:ascii="Arial" w:hAnsi="Arial" w:cs="Arial"/>
          <w:i/>
          <w:sz w:val="16"/>
          <w:szCs w:val="16"/>
        </w:rPr>
        <w:t xml:space="preserve"> - celebrar convênios e consórcios com prévia e expressa autorização da Câmara Municipal;</w:t>
      </w:r>
    </w:p>
    <w:p w:rsidR="00FB6C11" w:rsidRPr="00E129C8" w:rsidRDefault="00FB6C11" w:rsidP="00FB6C11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</w:p>
    <w:p w:rsidR="00FB6C11" w:rsidRPr="00E129C8" w:rsidRDefault="00FB6C11" w:rsidP="00FB6C11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Assim, </w:t>
      </w:r>
      <w:r>
        <w:rPr>
          <w:rFonts w:ascii="Arial" w:hAnsi="Arial" w:cs="Arial"/>
          <w:sz w:val="22"/>
          <w:szCs w:val="22"/>
        </w:rPr>
        <w:t>a propositura</w:t>
      </w:r>
      <w:r w:rsidRPr="00E129C8">
        <w:rPr>
          <w:rFonts w:ascii="Arial" w:hAnsi="Arial" w:cs="Arial"/>
          <w:sz w:val="22"/>
          <w:szCs w:val="22"/>
        </w:rPr>
        <w:t xml:space="preserve"> em questão, não contraria as regras atinentes a competência e tão pouco à legalidade. </w:t>
      </w:r>
      <w:r>
        <w:rPr>
          <w:rFonts w:ascii="Arial" w:hAnsi="Arial" w:cs="Arial"/>
          <w:sz w:val="22"/>
          <w:szCs w:val="22"/>
        </w:rPr>
        <w:t xml:space="preserve">Por seu turno, </w:t>
      </w:r>
      <w:r w:rsidRPr="00E129C8">
        <w:rPr>
          <w:rFonts w:ascii="Arial" w:hAnsi="Arial" w:cs="Arial"/>
          <w:sz w:val="22"/>
          <w:szCs w:val="22"/>
        </w:rPr>
        <w:t xml:space="preserve">cuidou o </w:t>
      </w:r>
      <w:r>
        <w:rPr>
          <w:rFonts w:ascii="Arial" w:hAnsi="Arial" w:cs="Arial"/>
          <w:sz w:val="22"/>
          <w:szCs w:val="22"/>
        </w:rPr>
        <w:t xml:space="preserve">Poder Executivo de enviar cópia da minuta do </w:t>
      </w:r>
      <w:r w:rsidRPr="00E129C8">
        <w:rPr>
          <w:rFonts w:ascii="Arial" w:hAnsi="Arial" w:cs="Arial"/>
          <w:sz w:val="22"/>
          <w:szCs w:val="22"/>
        </w:rPr>
        <w:t xml:space="preserve">Termo de Convênio </w:t>
      </w:r>
      <w:r w:rsidRPr="00E129C8">
        <w:rPr>
          <w:rFonts w:ascii="Arial" w:hAnsi="Arial" w:cs="Arial"/>
          <w:sz w:val="18"/>
          <w:szCs w:val="18"/>
        </w:rPr>
        <w:t>(vide minuta está acostada)</w:t>
      </w:r>
      <w:r>
        <w:rPr>
          <w:rFonts w:ascii="Arial" w:hAnsi="Arial" w:cs="Arial"/>
          <w:sz w:val="22"/>
          <w:szCs w:val="22"/>
        </w:rPr>
        <w:t xml:space="preserve"> no qual constam os direitos e obrigações dos convenentes, tudo isso </w:t>
      </w:r>
      <w:r w:rsidRPr="00E129C8">
        <w:rPr>
          <w:rFonts w:ascii="Arial" w:hAnsi="Arial" w:cs="Arial"/>
          <w:sz w:val="22"/>
          <w:szCs w:val="22"/>
        </w:rPr>
        <w:t xml:space="preserve">para análise dos Vereadores. </w:t>
      </w:r>
    </w:p>
    <w:p w:rsidR="00FB6C11" w:rsidRDefault="00FB6C11" w:rsidP="00FB6C11">
      <w:pPr>
        <w:jc w:val="both"/>
        <w:rPr>
          <w:rFonts w:ascii="Arial" w:hAnsi="Arial" w:cs="Arial"/>
          <w:sz w:val="22"/>
          <w:szCs w:val="22"/>
        </w:rPr>
      </w:pPr>
    </w:p>
    <w:p w:rsidR="00FB6C11" w:rsidRDefault="00FB6C11" w:rsidP="00FB6C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De tudo, lavando-se em conta que a Lei de Licitações </w:t>
      </w:r>
      <w:r w:rsidRPr="00E129C8">
        <w:rPr>
          <w:rFonts w:ascii="Arial" w:hAnsi="Arial" w:cs="Arial"/>
          <w:sz w:val="18"/>
          <w:szCs w:val="18"/>
        </w:rPr>
        <w:t>(Lei Federal nº 8.666/93)</w:t>
      </w:r>
      <w:r w:rsidRPr="00E129C8">
        <w:rPr>
          <w:rFonts w:ascii="Arial" w:hAnsi="Arial" w:cs="Arial"/>
          <w:sz w:val="22"/>
          <w:szCs w:val="22"/>
        </w:rPr>
        <w:t xml:space="preserve"> já impõe ao Poder Executivo a sua estrita observância, conforme estabelecido no artigo 116, conclu</w:t>
      </w:r>
      <w:r>
        <w:rPr>
          <w:rFonts w:ascii="Arial" w:hAnsi="Arial" w:cs="Arial"/>
          <w:sz w:val="22"/>
          <w:szCs w:val="22"/>
        </w:rPr>
        <w:t>ímos</w:t>
      </w:r>
      <w:r w:rsidRPr="00E129C8">
        <w:rPr>
          <w:rFonts w:ascii="Arial" w:hAnsi="Arial" w:cs="Arial"/>
          <w:sz w:val="22"/>
          <w:szCs w:val="22"/>
        </w:rPr>
        <w:t xml:space="preserve"> que não há obstáculos técnicos jurídicos que possam ser impostos quanto à AUTORIZAÇÃO LEGISLATIVA que se busca via d</w:t>
      </w:r>
      <w:r>
        <w:rPr>
          <w:rFonts w:ascii="Arial" w:hAnsi="Arial" w:cs="Arial"/>
          <w:sz w:val="22"/>
          <w:szCs w:val="22"/>
        </w:rPr>
        <w:t>a propositura</w:t>
      </w:r>
      <w:r w:rsidRPr="00E129C8">
        <w:rPr>
          <w:rFonts w:ascii="Arial" w:hAnsi="Arial" w:cs="Arial"/>
          <w:sz w:val="22"/>
          <w:szCs w:val="22"/>
        </w:rPr>
        <w:t xml:space="preserve"> em apreço.</w:t>
      </w:r>
    </w:p>
    <w:p w:rsidR="00FB6C11" w:rsidRPr="00EE7A85" w:rsidRDefault="00FB6C11" w:rsidP="00FB6C11">
      <w:pPr>
        <w:jc w:val="both"/>
        <w:rPr>
          <w:rFonts w:ascii="Arial" w:hAnsi="Arial" w:cs="Arial"/>
          <w:sz w:val="22"/>
          <w:szCs w:val="22"/>
        </w:rPr>
      </w:pPr>
    </w:p>
    <w:p w:rsidR="00FB6C11" w:rsidRPr="009765A8" w:rsidRDefault="00FB6C11" w:rsidP="00FB6C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E7A85">
        <w:rPr>
          <w:rFonts w:ascii="Arial" w:hAnsi="Arial" w:cs="Arial"/>
          <w:sz w:val="22"/>
          <w:szCs w:val="22"/>
        </w:rPr>
        <w:tab/>
      </w:r>
      <w:r w:rsidRPr="00EE7A85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E7A85">
        <w:rPr>
          <w:rFonts w:ascii="Arial" w:hAnsi="Arial" w:cs="Arial"/>
          <w:sz w:val="22"/>
          <w:szCs w:val="22"/>
        </w:rPr>
        <w:t xml:space="preserve"> parecer, s.m.j.</w:t>
      </w:r>
    </w:p>
    <w:p w:rsidR="00FB6C11" w:rsidRDefault="00FB6C11" w:rsidP="00FB6C11">
      <w:pPr>
        <w:jc w:val="both"/>
        <w:rPr>
          <w:rFonts w:ascii="Arial" w:hAnsi="Arial" w:cs="Arial"/>
          <w:sz w:val="22"/>
          <w:szCs w:val="22"/>
        </w:rPr>
      </w:pPr>
    </w:p>
    <w:p w:rsidR="00FB6C11" w:rsidRPr="009765A8" w:rsidRDefault="00FB6C11" w:rsidP="00FB6C11">
      <w:pPr>
        <w:jc w:val="both"/>
        <w:rPr>
          <w:rFonts w:ascii="Arial" w:hAnsi="Arial" w:cs="Arial"/>
          <w:sz w:val="22"/>
          <w:szCs w:val="22"/>
        </w:rPr>
      </w:pPr>
    </w:p>
    <w:p w:rsidR="00FB6C11" w:rsidRDefault="00FB6C11" w:rsidP="00FB6C11">
      <w:pPr>
        <w:jc w:val="both"/>
        <w:rPr>
          <w:rFonts w:ascii="Arial" w:hAnsi="Arial" w:cs="Arial"/>
          <w:sz w:val="22"/>
          <w:szCs w:val="22"/>
        </w:rPr>
      </w:pPr>
      <w:r w:rsidRPr="009765A8">
        <w:rPr>
          <w:rFonts w:ascii="Arial" w:hAnsi="Arial" w:cs="Arial"/>
          <w:sz w:val="22"/>
          <w:szCs w:val="22"/>
        </w:rPr>
        <w:tab/>
      </w:r>
      <w:r w:rsidRPr="009765A8">
        <w:rPr>
          <w:rFonts w:ascii="Arial" w:hAnsi="Arial" w:cs="Arial"/>
          <w:sz w:val="22"/>
          <w:szCs w:val="22"/>
        </w:rPr>
        <w:tab/>
      </w:r>
      <w:r w:rsidRPr="009765A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Bebedouro, Capital Nacional da Laranja, ___ de _________ </w:t>
      </w:r>
      <w:proofErr w:type="spellStart"/>
      <w:r>
        <w:rPr>
          <w:rFonts w:ascii="Arial" w:hAnsi="Arial" w:cs="Arial"/>
          <w:sz w:val="22"/>
          <w:szCs w:val="22"/>
        </w:rPr>
        <w:t>de</w:t>
      </w:r>
      <w:proofErr w:type="spellEnd"/>
      <w:r>
        <w:rPr>
          <w:rFonts w:ascii="Arial" w:hAnsi="Arial" w:cs="Arial"/>
          <w:sz w:val="22"/>
          <w:szCs w:val="22"/>
        </w:rPr>
        <w:t xml:space="preserve"> 2022. </w:t>
      </w:r>
    </w:p>
    <w:p w:rsidR="00FB6C11" w:rsidRDefault="00FB6C11" w:rsidP="00FB6C11">
      <w:pPr>
        <w:jc w:val="both"/>
        <w:rPr>
          <w:rFonts w:ascii="Arial" w:hAnsi="Arial" w:cs="Arial"/>
          <w:sz w:val="22"/>
          <w:szCs w:val="22"/>
        </w:rPr>
      </w:pPr>
    </w:p>
    <w:p w:rsidR="00FB6C11" w:rsidRDefault="00FB6C11" w:rsidP="00FB6C11">
      <w:pPr>
        <w:jc w:val="both"/>
        <w:rPr>
          <w:rFonts w:ascii="Arial" w:hAnsi="Arial" w:cs="Arial"/>
          <w:sz w:val="22"/>
          <w:szCs w:val="22"/>
        </w:rPr>
      </w:pPr>
    </w:p>
    <w:p w:rsidR="00FB6C11" w:rsidRDefault="00FB6C11" w:rsidP="00FB6C11">
      <w:pPr>
        <w:jc w:val="both"/>
        <w:rPr>
          <w:rFonts w:ascii="Arial" w:hAnsi="Arial" w:cs="Arial"/>
          <w:sz w:val="22"/>
          <w:szCs w:val="22"/>
        </w:rPr>
      </w:pPr>
    </w:p>
    <w:p w:rsidR="00FB6C11" w:rsidRDefault="00FB6C11" w:rsidP="00FB6C11">
      <w:pPr>
        <w:jc w:val="both"/>
        <w:rPr>
          <w:rFonts w:ascii="Arial" w:hAnsi="Arial" w:cs="Arial"/>
          <w:sz w:val="22"/>
          <w:szCs w:val="22"/>
        </w:rPr>
      </w:pPr>
    </w:p>
    <w:p w:rsidR="00FB6C11" w:rsidRPr="00F73478" w:rsidRDefault="00FB6C11" w:rsidP="00FB6C11">
      <w:pPr>
        <w:jc w:val="both"/>
        <w:rPr>
          <w:rFonts w:ascii="Arial" w:hAnsi="Arial" w:cs="Arial"/>
          <w:sz w:val="22"/>
          <w:szCs w:val="22"/>
        </w:rPr>
      </w:pPr>
    </w:p>
    <w:p w:rsidR="00FB6C11" w:rsidRPr="00E51002" w:rsidRDefault="00FB6C11" w:rsidP="00FB6C11">
      <w:pPr>
        <w:ind w:firstLine="708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Marcelo dos Santos de Oliveira</w:t>
      </w:r>
      <w:r w:rsidRPr="00E51002"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ab/>
        <w:t>Vagner Castro Souza</w:t>
      </w:r>
      <w:r w:rsidRPr="00E51002"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ab/>
        <w:t>Ivanete Cristina Xavier</w:t>
      </w:r>
    </w:p>
    <w:p w:rsidR="00FB6C11" w:rsidRDefault="00FB6C11" w:rsidP="00FB6C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>PRESIDENTE</w:t>
      </w:r>
      <w:r w:rsidRPr="00E51002"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ab/>
        <w:t xml:space="preserve">         RELATOR</w:t>
      </w:r>
      <w:r w:rsidRPr="00E51002"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ab/>
        <w:t xml:space="preserve">          MEMBRO</w:t>
      </w:r>
    </w:p>
    <w:p w:rsidR="00FB6C11" w:rsidRPr="00E129C8" w:rsidRDefault="00FB6C11" w:rsidP="00FB6C11">
      <w:pPr>
        <w:jc w:val="both"/>
        <w:rPr>
          <w:rFonts w:ascii="Arial" w:hAnsi="Arial" w:cs="Arial"/>
          <w:sz w:val="22"/>
          <w:szCs w:val="22"/>
        </w:rPr>
      </w:pPr>
    </w:p>
    <w:p w:rsidR="00640A13" w:rsidRPr="00FB6C11" w:rsidRDefault="00640A13" w:rsidP="00FB6C11">
      <w:bookmarkStart w:id="0" w:name="_GoBack"/>
      <w:bookmarkEnd w:id="0"/>
    </w:p>
    <w:sectPr w:rsidR="00640A13" w:rsidRPr="00FB6C11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C05" w:rsidRDefault="00797C05">
      <w:r>
        <w:separator/>
      </w:r>
    </w:p>
  </w:endnote>
  <w:endnote w:type="continuationSeparator" w:id="0">
    <w:p w:rsidR="00797C05" w:rsidRDefault="00797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C05" w:rsidRDefault="00797C05">
      <w:r>
        <w:separator/>
      </w:r>
    </w:p>
  </w:footnote>
  <w:footnote w:type="continuationSeparator" w:id="0">
    <w:p w:rsidR="00797C05" w:rsidRDefault="00797C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C05" w:rsidRDefault="00FB6C11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6385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<v:textbox>
            <w:txbxContent>
              <w:p w:rsidR="00797C05" w:rsidRDefault="00797C05">
                <w:r>
                  <w:rPr>
                    <w:noProof/>
                  </w:rPr>
                  <w:drawing>
                    <wp:inline distT="0" distB="0" distL="0" distR="0">
                      <wp:extent cx="1047750" cy="1057910"/>
                      <wp:effectExtent l="0" t="0" r="0" b="0"/>
                      <wp:docPr id="2" name="Imagem 1" descr="brasao p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ao pb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47750" cy="1057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797C05">
      <w:rPr>
        <w:b/>
        <w:bCs/>
        <w:spacing w:val="20"/>
        <w:sz w:val="40"/>
        <w:u w:val="single"/>
      </w:rPr>
      <w:t>CÂMARA MUNICIPAL DE BEBEDOURO</w:t>
    </w:r>
  </w:p>
  <w:p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C.N.P.J. 49.159.668/0001-75</w:t>
    </w:r>
  </w:p>
  <w:p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3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7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5E1A"/>
    <w:rsid w:val="00000240"/>
    <w:rsid w:val="00000712"/>
    <w:rsid w:val="00000890"/>
    <w:rsid w:val="00001057"/>
    <w:rsid w:val="000012A0"/>
    <w:rsid w:val="000012C4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1E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899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036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3F8"/>
    <w:rsid w:val="0035771A"/>
    <w:rsid w:val="00357CCC"/>
    <w:rsid w:val="0036003B"/>
    <w:rsid w:val="0036015A"/>
    <w:rsid w:val="003601B1"/>
    <w:rsid w:val="0036045D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6A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A43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2E8E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A13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0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38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060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0DD3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5A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BEE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C11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7"/>
    <o:shapelayout v:ext="edit">
      <o:idmap v:ext="edit" data="1"/>
    </o:shapelayout>
  </w:shapeDefaults>
  <w:decimalSymbol w:val=","/>
  <w:listSeparator w:val=";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7B36D-1FDE-4E2F-9339-6C3DC5962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1</TotalTime>
  <Pages>2</Pages>
  <Words>610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Salvatti</cp:lastModifiedBy>
  <cp:revision>3</cp:revision>
  <cp:lastPrinted>2022-10-10T14:22:00Z</cp:lastPrinted>
  <dcterms:created xsi:type="dcterms:W3CDTF">2022-11-25T14:02:00Z</dcterms:created>
  <dcterms:modified xsi:type="dcterms:W3CDTF">2022-11-25T14:03:00Z</dcterms:modified>
</cp:coreProperties>
</file>