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746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C746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MOÇÃO Nº 28/2022</w:t>
      </w:r>
    </w:p>
    <w:p w:rsidR="00FC5321" w:rsidRPr="006D056B" w:rsidP="006D056B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D056B">
        <w:rPr>
          <w:rFonts w:cstheme="minorHAnsi"/>
          <w:b/>
          <w:bCs/>
          <w:sz w:val="28"/>
          <w:szCs w:val="28"/>
        </w:rPr>
        <w:t>MOÇÃO DE PREOCUPAÇÃO AO MINISTÉRIO DA ECONOMIA, NA PESSOA DO MINISTRO PAULO ROBERTO NUNES GUEDES, POR PROBLEMAS RELATADOS NOS DIREITOS DOS PLANOS DE APOSENTADORIA E PENSÃO DO SETOR ELÉTRICO DO ESTADO DE SÃO PAULO.</w:t>
      </w:r>
    </w:p>
    <w:p w:rsidR="006D056B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  <w:t>Senhor Presidente: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esta Casa de Leis está solidária a causa de defesa dos</w:t>
      </w:r>
      <w:r w:rsidRPr="00FC5321">
        <w:rPr>
          <w:rFonts w:cstheme="minorHAnsi"/>
          <w:sz w:val="28"/>
          <w:szCs w:val="28"/>
        </w:rPr>
        <w:br/>
        <w:t>direitos de Pensionistas e Aposentados do setor elétrico, principalmente o paulista.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este setor foi e ainda é, um dos pilares de desenvolvimento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de nosso país, principalmente o paulista, que através de suas usinas hidrelétricas,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linhas de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transmissão e redes de distribuição, alavancou a industrialização de estado.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para chegar a esse patamar, muito trabalho foi dispendido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por esses grandes e brilhantes profissionais, hoje aposentados</w:t>
      </w:r>
      <w:r>
        <w:rPr>
          <w:rFonts w:cstheme="minorHAnsi"/>
          <w:sz w:val="28"/>
          <w:szCs w:val="28"/>
        </w:rPr>
        <w:t xml:space="preserve"> ou pensionistas</w:t>
      </w:r>
      <w:r w:rsidRPr="00FC5321">
        <w:rPr>
          <w:rFonts w:cstheme="minorHAnsi"/>
          <w:sz w:val="28"/>
          <w:szCs w:val="28"/>
        </w:rPr>
        <w:t>, que não mediram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esforços para que essas obras se tornassem realidade.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estamos tomando conhecimento, de que muitos desses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aposentados e pensionistas, estão entrando em depressão, por estarem vendo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suas aposentadorias vitalícias, ameaçadas de extinção, a qual contribuíram no período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ativo, por exigência das empresas, para no futuro terem vida digna e tranquilidade.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temos recebido muitos pedidos de apoio </w:t>
      </w:r>
      <w:r>
        <w:rPr>
          <w:rFonts w:cstheme="minorHAnsi"/>
          <w:sz w:val="28"/>
          <w:szCs w:val="28"/>
        </w:rPr>
        <w:t>à</w:t>
      </w:r>
      <w:r w:rsidRPr="00FC5321">
        <w:rPr>
          <w:rFonts w:cstheme="minorHAnsi"/>
          <w:sz w:val="28"/>
          <w:szCs w:val="28"/>
        </w:rPr>
        <w:t xml:space="preserve"> esses</w:t>
      </w:r>
      <w:r w:rsidRPr="00FC5321">
        <w:rPr>
          <w:rFonts w:cstheme="minorHAnsi"/>
          <w:sz w:val="28"/>
          <w:szCs w:val="28"/>
        </w:rPr>
        <w:br/>
        <w:t xml:space="preserve">Aposentados e pensionistas, pois </w:t>
      </w:r>
      <w:r>
        <w:rPr>
          <w:rFonts w:cstheme="minorHAnsi"/>
          <w:sz w:val="28"/>
          <w:szCs w:val="28"/>
        </w:rPr>
        <w:t xml:space="preserve">segundo informações, </w:t>
      </w:r>
      <w:r w:rsidRPr="00FC5321">
        <w:rPr>
          <w:rFonts w:cstheme="minorHAnsi"/>
          <w:sz w:val="28"/>
          <w:szCs w:val="28"/>
        </w:rPr>
        <w:t xml:space="preserve">as empresas adquirentes, </w:t>
      </w:r>
      <w:r>
        <w:rPr>
          <w:rFonts w:cstheme="minorHAnsi"/>
          <w:sz w:val="28"/>
          <w:szCs w:val="28"/>
        </w:rPr>
        <w:t>querem</w:t>
      </w:r>
      <w:r w:rsidRPr="00FC5321">
        <w:rPr>
          <w:rFonts w:cstheme="minorHAnsi"/>
          <w:sz w:val="28"/>
          <w:szCs w:val="28"/>
        </w:rPr>
        <w:t xml:space="preserve"> retira</w:t>
      </w:r>
      <w:r>
        <w:rPr>
          <w:rFonts w:cstheme="minorHAnsi"/>
          <w:sz w:val="28"/>
          <w:szCs w:val="28"/>
        </w:rPr>
        <w:t>r</w:t>
      </w:r>
      <w:r w:rsidRPr="00FC5321">
        <w:rPr>
          <w:rFonts w:cstheme="minorHAnsi"/>
          <w:sz w:val="28"/>
          <w:szCs w:val="28"/>
        </w:rPr>
        <w:t xml:space="preserve"> dos aposentados e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pensionistas a parcela que lhe cabe contribuir, estabelecida no edital de licitação e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posteriormente em contrato de concessão, não respeitando os direitos adquiridos, isto,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em um momento de suas vidas que já não conseguem buscar no mercado outras formas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de renda</w:t>
      </w:r>
      <w:r w:rsidR="00EC7467">
        <w:rPr>
          <w:rFonts w:cstheme="minorHAnsi"/>
          <w:sz w:val="28"/>
          <w:szCs w:val="28"/>
        </w:rPr>
        <w:t xml:space="preserve"> para sua manutenção</w:t>
      </w:r>
      <w:r w:rsidRPr="00FC5321">
        <w:rPr>
          <w:rFonts w:cstheme="minorHAnsi"/>
          <w:sz w:val="28"/>
          <w:szCs w:val="28"/>
        </w:rPr>
        <w:t>.</w:t>
      </w:r>
    </w:p>
    <w:p w:rsidR="00D01BB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</w:r>
      <w:r w:rsidRPr="006D056B">
        <w:rPr>
          <w:rFonts w:cstheme="minorHAnsi"/>
          <w:b/>
          <w:bCs/>
          <w:sz w:val="28"/>
          <w:szCs w:val="28"/>
        </w:rPr>
        <w:t>CONSIDERANDO</w:t>
      </w:r>
      <w:r w:rsidRPr="00FC5321">
        <w:rPr>
          <w:rFonts w:cstheme="minorHAnsi"/>
          <w:sz w:val="28"/>
          <w:szCs w:val="28"/>
        </w:rPr>
        <w:t xml:space="preserve"> que esses acontecimentos têm tido a anuência desse </w:t>
      </w:r>
      <w:r w:rsidRPr="00FC5321">
        <w:rPr>
          <w:rFonts w:cstheme="minorHAnsi"/>
          <w:sz w:val="28"/>
          <w:szCs w:val="28"/>
        </w:rPr>
        <w:t>Ministério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da Economia ao não interferir junto aos órgãos do governo, tais como PREVIC -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Superintendência Nacional de Previdência Complementar e CNPC – Conselho Nacional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 xml:space="preserve">de Previdência Complementar, </w:t>
      </w:r>
      <w:r w:rsidR="00EC7467">
        <w:rPr>
          <w:rFonts w:cstheme="minorHAnsi"/>
          <w:sz w:val="28"/>
          <w:szCs w:val="28"/>
        </w:rPr>
        <w:t xml:space="preserve">posto </w:t>
      </w:r>
      <w:r w:rsidRPr="00FC5321">
        <w:rPr>
          <w:rFonts w:cstheme="minorHAnsi"/>
          <w:sz w:val="28"/>
          <w:szCs w:val="28"/>
        </w:rPr>
        <w:t>que estão autorizando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as empresas patrocinadoras a realizarem a migração de Plano e Retirada de Patrocínio,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colocando em risco a vida de muitos aposentados e pensionistas.</w:t>
      </w:r>
    </w:p>
    <w:p w:rsidR="00FC5321" w:rsidRP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t>Pelo exposto,</w:t>
      </w:r>
      <w:r>
        <w:rPr>
          <w:rFonts w:cstheme="minorHAnsi"/>
          <w:sz w:val="28"/>
          <w:szCs w:val="28"/>
        </w:rPr>
        <w:t xml:space="preserve"> </w:t>
      </w:r>
      <w:r w:rsidRPr="006D056B">
        <w:rPr>
          <w:rFonts w:cstheme="minorHAnsi"/>
          <w:b/>
          <w:bCs/>
          <w:sz w:val="28"/>
          <w:szCs w:val="28"/>
        </w:rPr>
        <w:t>REQUEIRO</w:t>
      </w:r>
      <w:r w:rsidRPr="00FC5321">
        <w:rPr>
          <w:rFonts w:cstheme="minorHAnsi"/>
          <w:sz w:val="28"/>
          <w:szCs w:val="28"/>
        </w:rPr>
        <w:t xml:space="preserve">, </w:t>
      </w:r>
      <w:r w:rsidR="00EC7467">
        <w:rPr>
          <w:rFonts w:cstheme="minorHAnsi"/>
          <w:sz w:val="28"/>
          <w:szCs w:val="28"/>
        </w:rPr>
        <w:t xml:space="preserve">seja encaminhada a presente </w:t>
      </w:r>
      <w:r w:rsidRPr="00FC5321">
        <w:rPr>
          <w:rFonts w:cstheme="minorHAnsi"/>
          <w:sz w:val="28"/>
          <w:szCs w:val="28"/>
        </w:rPr>
        <w:t>Moção de Preocupação ao Ministério da Economia, na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 xml:space="preserve">pessoa do </w:t>
      </w:r>
      <w:r w:rsidRPr="00FC5321" w:rsidR="00EC7467">
        <w:rPr>
          <w:rFonts w:cstheme="minorHAnsi"/>
          <w:sz w:val="28"/>
          <w:szCs w:val="28"/>
        </w:rPr>
        <w:t xml:space="preserve">Ministro </w:t>
      </w:r>
      <w:r w:rsidRPr="00FC5321">
        <w:rPr>
          <w:rFonts w:cstheme="minorHAnsi"/>
          <w:sz w:val="28"/>
          <w:szCs w:val="28"/>
        </w:rPr>
        <w:t xml:space="preserve">Paulo Roberto Nunes Guedes, por </w:t>
      </w:r>
      <w:r w:rsidR="00EC7467">
        <w:rPr>
          <w:rFonts w:cstheme="minorHAnsi"/>
          <w:sz w:val="28"/>
          <w:szCs w:val="28"/>
        </w:rPr>
        <w:t>problemas relatados nos</w:t>
      </w:r>
      <w:r w:rsidRPr="00FC5321">
        <w:rPr>
          <w:rFonts w:cstheme="minorHAnsi"/>
          <w:sz w:val="28"/>
          <w:szCs w:val="28"/>
        </w:rPr>
        <w:t xml:space="preserve"> direitos dos Planos de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Aposentadoria e Pensão do Setor Elétrico do Estado de São Paulo.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  <w:t>Que do deliberado seja dada ciência ao ministro da Economia, Paulo Roberto Nunes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Guedes, no seguinte endereço. Zona Cívico-Administrativa BL J - Brasília, DF, 70053-900</w:t>
      </w:r>
      <w:r>
        <w:rPr>
          <w:rFonts w:cstheme="minorHAnsi"/>
          <w:sz w:val="28"/>
          <w:szCs w:val="28"/>
        </w:rPr>
        <w:t>.</w:t>
      </w:r>
    </w:p>
    <w:p w:rsidR="00736FC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GoBack"/>
    </w:p>
    <w:p w:rsidR="00736FC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36FC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36FC7" w:rsidP="00736FC7">
      <w:pPr>
        <w:keepNext/>
        <w:spacing w:after="0" w:line="240" w:lineRule="auto"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736FC7" w:rsidP="00736FC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p w:rsidR="00736FC7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D056B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bookmarkEnd w:id="0"/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t>Com cópia para as seguintes autoridades:</w:t>
      </w:r>
      <w:r>
        <w:rPr>
          <w:rFonts w:cstheme="minorHAnsi"/>
          <w:sz w:val="28"/>
          <w:szCs w:val="28"/>
        </w:rPr>
        <w:t xml:space="preserve"> 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t>Ao Presidente do Senado Federal, senador Rodrigo Otavio Soares Pacheco,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por meio do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endereço eletrônico, sen.rodrigopacheco@senado.leg.br, ou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 xml:space="preserve">no endereço Anexo 2 </w:t>
      </w:r>
      <w:r>
        <w:rPr>
          <w:rFonts w:cstheme="minorHAnsi"/>
          <w:sz w:val="28"/>
          <w:szCs w:val="28"/>
        </w:rPr>
        <w:t>–</w:t>
      </w:r>
      <w:r w:rsidRPr="00FC5321">
        <w:rPr>
          <w:rFonts w:cstheme="minorHAnsi"/>
          <w:sz w:val="28"/>
          <w:szCs w:val="28"/>
        </w:rPr>
        <w:t xml:space="preserve"> Ala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Teotônio Vilela Gabinete 24 Praça dos Três Poderes, s/nº – CEP 70165-900.</w:t>
      </w:r>
    </w:p>
    <w:p w:rsid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  <w:t>Presidência da Câmara dos Deputados, Arthur Lira, Palácio do Congresso Nacional -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Praça dos Três Poderes - Brasília - DF - CEP 70160-900CNPJ: 00.530.352/0001-59</w:t>
      </w:r>
      <w:r>
        <w:rPr>
          <w:rFonts w:cstheme="minorHAnsi"/>
          <w:sz w:val="28"/>
          <w:szCs w:val="28"/>
        </w:rPr>
        <w:t>.</w:t>
      </w:r>
    </w:p>
    <w:p w:rsidR="00FC5321" w:rsidRPr="00FC5321" w:rsidP="006D056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C5321">
        <w:rPr>
          <w:rFonts w:cstheme="minorHAnsi"/>
          <w:sz w:val="28"/>
          <w:szCs w:val="28"/>
        </w:rPr>
        <w:br/>
        <w:t>Exmo. Sr. Carlão Pignatari, Deputado Estadual e Presidente da Assembleia Legislativa de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São Paulo, por meio do endereço eletrônico carlaopignatari@al.sp.gov.br, ou através do</w:t>
      </w:r>
      <w:r w:rsidR="003C5D5C"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seguinte endereço: Av. Pedro Álvares Cabral, 201, São Paulo, sala 4014, 4º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andar, CEP</w:t>
      </w:r>
      <w:r>
        <w:rPr>
          <w:rFonts w:cstheme="minorHAnsi"/>
          <w:sz w:val="28"/>
          <w:szCs w:val="28"/>
        </w:rPr>
        <w:t xml:space="preserve"> </w:t>
      </w:r>
      <w:r w:rsidRPr="00FC5321">
        <w:rPr>
          <w:rFonts w:cstheme="minorHAnsi"/>
          <w:sz w:val="28"/>
          <w:szCs w:val="28"/>
        </w:rPr>
        <w:t>04097-900</w:t>
      </w:r>
      <w:r>
        <w:rPr>
          <w:rFonts w:cstheme="minorHAnsi"/>
          <w:sz w:val="28"/>
          <w:szCs w:val="28"/>
        </w:rPr>
        <w:t>.</w:t>
      </w:r>
    </w:p>
    <w:sectPr w:rsidSect="00EC7467">
      <w:headerReference w:type="default" r:id="rId4"/>
      <w:footerReference w:type="default" r:id="rId5"/>
      <w:pgSz w:w="11906" w:h="16838"/>
      <w:pgMar w:top="2269" w:right="1701" w:bottom="993" w:left="1701" w:header="708" w:footer="4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467" w:rsidP="00EC746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EC7467" w:rsidRPr="00EC7467" w:rsidP="00EC7467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EC7467" w:rsidRPr="00EC7467" w:rsidP="00EC7467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EC7467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467" w:rsidP="00EC746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467" w:rsidP="00EC7467">
                          <w:r w:rsidRPr="006D056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0925" cy="1068070"/>
                                <wp:effectExtent l="0" t="0" r="0" b="0"/>
                                <wp:docPr id="1091099797" name="Image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763936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0925" cy="1068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062544922" name="Imagem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12430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EC7467" w:rsidP="00EC7467">
                    <w:drawing>
                      <wp:inline distT="0" distB="0" distL="0" distR="0">
                        <wp:extent cx="1050925" cy="1068070"/>
                        <wp:effectExtent l="0" t="0" r="0" b="0"/>
                        <wp:docPr id="17" name="Image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505086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0925" cy="1068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5441214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EC7467" w:rsidP="00EC7467">
    <w:pPr>
      <w:pStyle w:val="Header"/>
      <w:ind w:left="1620"/>
      <w:jc w:val="center"/>
      <w:rPr>
        <w:rFonts w:ascii="Arial" w:hAnsi="Arial" w:cs="Arial"/>
        <w:sz w:val="8"/>
      </w:rPr>
    </w:pPr>
  </w:p>
  <w:p w:rsidR="00EC7467" w:rsidP="00EC746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C7467" w:rsidP="00EC746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C7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21"/>
    <w:rsid w:val="003C5D5C"/>
    <w:rsid w:val="00666827"/>
    <w:rsid w:val="006D056B"/>
    <w:rsid w:val="00736FC7"/>
    <w:rsid w:val="008A3B4D"/>
    <w:rsid w:val="008D18B3"/>
    <w:rsid w:val="00D01BB7"/>
    <w:rsid w:val="00EC7467"/>
    <w:rsid w:val="00F62A6F"/>
    <w:rsid w:val="00FC53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37F264-B501-446B-8A03-93714DF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EC7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EC7467"/>
  </w:style>
  <w:style w:type="paragraph" w:styleId="Footer">
    <w:name w:val="footer"/>
    <w:basedOn w:val="Normal"/>
    <w:link w:val="RodapChar"/>
    <w:unhideWhenUsed/>
    <w:rsid w:val="00EC7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EC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4</cp:revision>
  <cp:lastPrinted>2022-08-11T15:04:13Z</cp:lastPrinted>
  <dcterms:created xsi:type="dcterms:W3CDTF">2022-08-10T13:14:00Z</dcterms:created>
  <dcterms:modified xsi:type="dcterms:W3CDTF">2022-08-11T15:03:00Z</dcterms:modified>
</cp:coreProperties>
</file>