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E35" w:rsidRPr="0059796A" w:rsidRDefault="00CE6E35" w:rsidP="00A67C89">
      <w:pPr>
        <w:rPr>
          <w:rFonts w:cs="Arial"/>
          <w:b/>
          <w:sz w:val="24"/>
          <w:szCs w:val="24"/>
        </w:rPr>
      </w:pPr>
    </w:p>
    <w:p w:rsidR="00A67C89" w:rsidRPr="0059796A" w:rsidRDefault="00A67C89" w:rsidP="00027498">
      <w:pPr>
        <w:jc w:val="center"/>
        <w:rPr>
          <w:rFonts w:cs="Arial"/>
          <w:b/>
          <w:sz w:val="24"/>
          <w:szCs w:val="24"/>
          <w:u w:val="single"/>
        </w:rPr>
      </w:pPr>
      <w:bookmarkStart w:id="0" w:name="_GoBack"/>
      <w:bookmarkEnd w:id="0"/>
      <w:r w:rsidRPr="0059796A">
        <w:rPr>
          <w:rFonts w:cs="Arial"/>
          <w:b/>
          <w:sz w:val="24"/>
          <w:szCs w:val="24"/>
          <w:u w:val="single"/>
        </w:rPr>
        <w:t xml:space="preserve">PROJETO DE LEI </w:t>
      </w:r>
      <w:r w:rsidR="00027498">
        <w:rPr>
          <w:rFonts w:cs="Arial"/>
          <w:b/>
          <w:sz w:val="24"/>
          <w:szCs w:val="24"/>
          <w:u w:val="single"/>
        </w:rPr>
        <w:t>N. 98/</w:t>
      </w:r>
      <w:r w:rsidR="00CE6E35" w:rsidRPr="0059796A">
        <w:rPr>
          <w:rFonts w:cs="Arial"/>
          <w:b/>
          <w:sz w:val="24"/>
          <w:szCs w:val="24"/>
          <w:u w:val="single"/>
        </w:rPr>
        <w:t>2017</w:t>
      </w:r>
    </w:p>
    <w:p w:rsidR="00A67C89" w:rsidRPr="0059796A" w:rsidRDefault="00A67C89" w:rsidP="00A67C89">
      <w:pPr>
        <w:ind w:right="-1"/>
        <w:jc w:val="both"/>
        <w:rPr>
          <w:rFonts w:cs="Arial"/>
          <w:sz w:val="24"/>
          <w:szCs w:val="24"/>
        </w:rPr>
      </w:pPr>
    </w:p>
    <w:p w:rsidR="00A67C89" w:rsidRPr="0059796A" w:rsidRDefault="00A67C89" w:rsidP="00A67C89">
      <w:pPr>
        <w:ind w:right="-1"/>
        <w:jc w:val="both"/>
        <w:rPr>
          <w:rFonts w:cs="Arial"/>
          <w:sz w:val="24"/>
          <w:szCs w:val="24"/>
        </w:rPr>
      </w:pPr>
    </w:p>
    <w:p w:rsidR="00CE6E35" w:rsidRPr="0059796A" w:rsidRDefault="00A67C89" w:rsidP="00CE6E35">
      <w:pPr>
        <w:ind w:right="-1"/>
        <w:jc w:val="both"/>
        <w:rPr>
          <w:rFonts w:cs="Arial"/>
          <w:b/>
          <w:sz w:val="24"/>
          <w:szCs w:val="24"/>
        </w:rPr>
      </w:pPr>
      <w:r w:rsidRPr="0059796A">
        <w:rPr>
          <w:rFonts w:cs="Arial"/>
          <w:b/>
          <w:sz w:val="24"/>
          <w:szCs w:val="24"/>
        </w:rPr>
        <w:t>A</w:t>
      </w:r>
      <w:r w:rsidR="00CE6E35" w:rsidRPr="0059796A">
        <w:rPr>
          <w:rFonts w:cs="Arial"/>
          <w:b/>
          <w:sz w:val="24"/>
          <w:szCs w:val="24"/>
        </w:rPr>
        <w:t>utoriza o Município de Bebedouro a contratar com a Desenvolve SP – Agência de Fomento do Estado de São Paulo, operações de crédito com outorga de garantia e dá outras providências.</w:t>
      </w:r>
    </w:p>
    <w:p w:rsidR="00CE6E35" w:rsidRPr="0059796A" w:rsidRDefault="00CE6E35" w:rsidP="00CE6E35">
      <w:pPr>
        <w:ind w:right="-1"/>
        <w:jc w:val="both"/>
        <w:rPr>
          <w:rFonts w:cs="Arial"/>
          <w:sz w:val="24"/>
          <w:szCs w:val="24"/>
        </w:rPr>
      </w:pPr>
    </w:p>
    <w:p w:rsidR="00A67C89" w:rsidRPr="0059796A" w:rsidRDefault="00A67C89" w:rsidP="00A67C89">
      <w:pPr>
        <w:ind w:right="-1"/>
        <w:jc w:val="both"/>
        <w:rPr>
          <w:rFonts w:cs="Arial"/>
          <w:sz w:val="24"/>
          <w:szCs w:val="24"/>
        </w:rPr>
      </w:pPr>
    </w:p>
    <w:p w:rsidR="00CE6E35" w:rsidRPr="0059796A" w:rsidRDefault="00A67C89" w:rsidP="00A67C89">
      <w:pPr>
        <w:ind w:right="-1"/>
        <w:jc w:val="both"/>
        <w:rPr>
          <w:rFonts w:cs="Arial"/>
          <w:sz w:val="24"/>
          <w:szCs w:val="24"/>
        </w:rPr>
      </w:pPr>
      <w:r w:rsidRPr="0059796A">
        <w:rPr>
          <w:rFonts w:cs="Arial"/>
          <w:sz w:val="24"/>
          <w:szCs w:val="24"/>
        </w:rPr>
        <w:t xml:space="preserve">O </w:t>
      </w:r>
      <w:r w:rsidRPr="0059796A">
        <w:rPr>
          <w:rFonts w:cs="Arial"/>
          <w:b/>
          <w:sz w:val="24"/>
          <w:szCs w:val="24"/>
        </w:rPr>
        <w:t xml:space="preserve">Prefeito Municipal de </w:t>
      </w:r>
      <w:r w:rsidR="00CE6E35" w:rsidRPr="0059796A">
        <w:rPr>
          <w:rFonts w:cs="Arial"/>
          <w:b/>
          <w:sz w:val="24"/>
          <w:szCs w:val="24"/>
        </w:rPr>
        <w:t>Bebedouro</w:t>
      </w:r>
      <w:r w:rsidR="00CE6E35" w:rsidRPr="0059796A">
        <w:rPr>
          <w:rFonts w:cs="Arial"/>
          <w:sz w:val="24"/>
          <w:szCs w:val="24"/>
        </w:rPr>
        <w:t xml:space="preserve">, usando de suas atribuições legais, </w:t>
      </w:r>
    </w:p>
    <w:p w:rsidR="00A67C89" w:rsidRPr="0059796A" w:rsidRDefault="00CE6E35" w:rsidP="00A67C89">
      <w:pPr>
        <w:ind w:right="-1"/>
        <w:jc w:val="both"/>
        <w:rPr>
          <w:rFonts w:cs="Arial"/>
          <w:sz w:val="24"/>
          <w:szCs w:val="24"/>
        </w:rPr>
      </w:pPr>
      <w:r w:rsidRPr="0059796A">
        <w:rPr>
          <w:rFonts w:cs="Arial"/>
          <w:sz w:val="24"/>
          <w:szCs w:val="24"/>
        </w:rPr>
        <w:t>F</w:t>
      </w:r>
      <w:r w:rsidR="00A67C89" w:rsidRPr="0059796A">
        <w:rPr>
          <w:rFonts w:cs="Arial"/>
          <w:sz w:val="24"/>
          <w:szCs w:val="24"/>
        </w:rPr>
        <w:t>az saber que a Câmara Municipal aprov</w:t>
      </w:r>
      <w:r w:rsidRPr="0059796A">
        <w:rPr>
          <w:rFonts w:cs="Arial"/>
          <w:sz w:val="24"/>
          <w:szCs w:val="24"/>
        </w:rPr>
        <w:t>a</w:t>
      </w:r>
      <w:r w:rsidR="00A67C89" w:rsidRPr="0059796A">
        <w:rPr>
          <w:rFonts w:cs="Arial"/>
          <w:sz w:val="24"/>
          <w:szCs w:val="24"/>
        </w:rPr>
        <w:t xml:space="preserve"> a seguinte Lei:</w:t>
      </w:r>
    </w:p>
    <w:p w:rsidR="00A67C89" w:rsidRPr="0059796A" w:rsidRDefault="00A67C89" w:rsidP="00A67C89">
      <w:pPr>
        <w:ind w:right="-1"/>
        <w:jc w:val="both"/>
        <w:rPr>
          <w:rFonts w:cs="Arial"/>
          <w:sz w:val="24"/>
          <w:szCs w:val="24"/>
        </w:rPr>
      </w:pPr>
    </w:p>
    <w:p w:rsidR="00A67C89" w:rsidRPr="0059796A" w:rsidRDefault="00A67C89" w:rsidP="004C6981">
      <w:pPr>
        <w:jc w:val="both"/>
        <w:rPr>
          <w:rFonts w:cs="Arial"/>
          <w:sz w:val="24"/>
          <w:szCs w:val="24"/>
        </w:rPr>
      </w:pPr>
      <w:r w:rsidRPr="0059796A">
        <w:rPr>
          <w:rFonts w:cs="Arial"/>
          <w:b/>
          <w:bCs/>
          <w:sz w:val="24"/>
          <w:szCs w:val="24"/>
          <w:u w:val="single"/>
        </w:rPr>
        <w:t>Art. 1º</w:t>
      </w:r>
      <w:r w:rsidRPr="0059796A">
        <w:rPr>
          <w:rFonts w:cs="Arial"/>
          <w:sz w:val="24"/>
          <w:szCs w:val="24"/>
        </w:rPr>
        <w:t xml:space="preserve"> - Fica o Chefe do Executivo do Município de </w:t>
      </w:r>
      <w:r w:rsidR="00CE6E35" w:rsidRPr="0059796A">
        <w:rPr>
          <w:rFonts w:cs="Arial"/>
          <w:sz w:val="24"/>
          <w:szCs w:val="24"/>
        </w:rPr>
        <w:t>Bebedouro</w:t>
      </w:r>
      <w:r w:rsidRPr="0059796A">
        <w:rPr>
          <w:rFonts w:cs="Arial"/>
          <w:sz w:val="24"/>
          <w:szCs w:val="24"/>
        </w:rPr>
        <w:t xml:space="preserve"> autorizado a celebrar com a </w:t>
      </w:r>
      <w:r w:rsidR="00122EC2" w:rsidRPr="0059796A">
        <w:rPr>
          <w:rFonts w:cs="Arial"/>
          <w:sz w:val="24"/>
          <w:szCs w:val="24"/>
        </w:rPr>
        <w:t>D</w:t>
      </w:r>
      <w:r w:rsidR="00CE6E35" w:rsidRPr="0059796A">
        <w:rPr>
          <w:rFonts w:cs="Arial"/>
          <w:sz w:val="24"/>
          <w:szCs w:val="24"/>
        </w:rPr>
        <w:t xml:space="preserve">esenvolve </w:t>
      </w:r>
      <w:r w:rsidR="00122EC2" w:rsidRPr="0059796A">
        <w:rPr>
          <w:rFonts w:cs="Arial"/>
          <w:sz w:val="24"/>
          <w:szCs w:val="24"/>
        </w:rPr>
        <w:t xml:space="preserve">SP </w:t>
      </w:r>
      <w:r w:rsidR="00CE6E35" w:rsidRPr="0059796A">
        <w:rPr>
          <w:rFonts w:cs="Arial"/>
          <w:sz w:val="24"/>
          <w:szCs w:val="24"/>
        </w:rPr>
        <w:t>–</w:t>
      </w:r>
      <w:r w:rsidR="00122EC2" w:rsidRPr="0059796A">
        <w:rPr>
          <w:rFonts w:cs="Arial"/>
          <w:sz w:val="24"/>
          <w:szCs w:val="24"/>
        </w:rPr>
        <w:t xml:space="preserve"> </w:t>
      </w:r>
      <w:r w:rsidRPr="0059796A">
        <w:rPr>
          <w:rFonts w:cs="Arial"/>
          <w:sz w:val="24"/>
          <w:szCs w:val="24"/>
        </w:rPr>
        <w:t>A</w:t>
      </w:r>
      <w:r w:rsidR="00CE6E35" w:rsidRPr="0059796A">
        <w:rPr>
          <w:rFonts w:cs="Arial"/>
          <w:sz w:val="24"/>
          <w:szCs w:val="24"/>
        </w:rPr>
        <w:t>gência de Fomento do Estado de São Paulo</w:t>
      </w:r>
      <w:r w:rsidRPr="0059796A">
        <w:rPr>
          <w:rFonts w:cs="Arial"/>
          <w:sz w:val="24"/>
          <w:szCs w:val="24"/>
        </w:rPr>
        <w:t xml:space="preserve">, operações de crédito até o montante de R$ </w:t>
      </w:r>
      <w:r w:rsidR="00CE6E35" w:rsidRPr="0059796A">
        <w:rPr>
          <w:rFonts w:cs="Arial"/>
          <w:sz w:val="24"/>
          <w:szCs w:val="24"/>
        </w:rPr>
        <w:t>450.000,00( quatrocentos e cinquenta mil reais</w:t>
      </w:r>
      <w:r w:rsidRPr="0059796A">
        <w:rPr>
          <w:rFonts w:cs="Arial"/>
          <w:sz w:val="24"/>
          <w:szCs w:val="24"/>
        </w:rPr>
        <w:t>), destinadas</w:t>
      </w:r>
      <w:r w:rsidR="00622DC7" w:rsidRPr="0059796A">
        <w:rPr>
          <w:rFonts w:cs="Arial"/>
          <w:sz w:val="24"/>
          <w:szCs w:val="24"/>
        </w:rPr>
        <w:t xml:space="preserve"> a</w:t>
      </w:r>
      <w:r w:rsidR="004C6981" w:rsidRPr="0059796A">
        <w:rPr>
          <w:rFonts w:cs="Arial"/>
          <w:sz w:val="24"/>
          <w:szCs w:val="24"/>
        </w:rPr>
        <w:t xml:space="preserve"> aquisição de</w:t>
      </w:r>
      <w:r w:rsidR="00B81EF5" w:rsidRPr="0059796A">
        <w:rPr>
          <w:rFonts w:cs="Arial"/>
          <w:sz w:val="24"/>
          <w:szCs w:val="24"/>
        </w:rPr>
        <w:t xml:space="preserve"> </w:t>
      </w:r>
      <w:r w:rsidR="004C6981" w:rsidRPr="0059796A">
        <w:rPr>
          <w:rFonts w:cs="Arial"/>
          <w:sz w:val="24"/>
          <w:szCs w:val="24"/>
        </w:rPr>
        <w:t>veículos</w:t>
      </w:r>
      <w:r w:rsidRPr="0059796A">
        <w:rPr>
          <w:rFonts w:cs="Arial"/>
          <w:sz w:val="24"/>
          <w:szCs w:val="24"/>
        </w:rPr>
        <w:t xml:space="preserve"> </w:t>
      </w:r>
      <w:r w:rsidR="00B81EF5" w:rsidRPr="0059796A">
        <w:rPr>
          <w:rFonts w:cs="Arial"/>
          <w:sz w:val="24"/>
          <w:szCs w:val="24"/>
        </w:rPr>
        <w:t>par</w:t>
      </w:r>
      <w:r w:rsidR="004C6981" w:rsidRPr="0059796A">
        <w:rPr>
          <w:rFonts w:cs="Arial"/>
          <w:sz w:val="24"/>
          <w:szCs w:val="24"/>
        </w:rPr>
        <w:t xml:space="preserve">a </w:t>
      </w:r>
      <w:r w:rsidR="00B81EF5" w:rsidRPr="0059796A">
        <w:rPr>
          <w:rFonts w:cs="Arial"/>
          <w:sz w:val="24"/>
          <w:szCs w:val="24"/>
        </w:rPr>
        <w:t xml:space="preserve">a </w:t>
      </w:r>
      <w:r w:rsidR="004C6981" w:rsidRPr="0059796A">
        <w:rPr>
          <w:rFonts w:cs="Arial"/>
          <w:sz w:val="24"/>
          <w:szCs w:val="24"/>
        </w:rPr>
        <w:t>frota municipal no âm</w:t>
      </w:r>
      <w:r w:rsidR="00622DC7" w:rsidRPr="0059796A">
        <w:rPr>
          <w:rFonts w:cs="Arial"/>
          <w:sz w:val="24"/>
          <w:szCs w:val="24"/>
        </w:rPr>
        <w:t>bi</w:t>
      </w:r>
      <w:r w:rsidR="00FD1498" w:rsidRPr="0059796A">
        <w:rPr>
          <w:rFonts w:cs="Arial"/>
          <w:sz w:val="24"/>
          <w:szCs w:val="24"/>
        </w:rPr>
        <w:t>to da L</w:t>
      </w:r>
      <w:r w:rsidR="00F44C9A" w:rsidRPr="0059796A">
        <w:rPr>
          <w:rFonts w:cs="Arial"/>
          <w:sz w:val="24"/>
          <w:szCs w:val="24"/>
        </w:rPr>
        <w:t xml:space="preserve">inha </w:t>
      </w:r>
      <w:r w:rsidR="002B6F9E" w:rsidRPr="0059796A">
        <w:rPr>
          <w:rFonts w:cs="Arial"/>
          <w:sz w:val="24"/>
          <w:szCs w:val="24"/>
        </w:rPr>
        <w:t>Frota Nova Municípios</w:t>
      </w:r>
      <w:r w:rsidRPr="0059796A">
        <w:rPr>
          <w:rFonts w:cs="Arial"/>
          <w:b/>
          <w:bCs/>
          <w:sz w:val="24"/>
          <w:szCs w:val="24"/>
        </w:rPr>
        <w:t xml:space="preserve">, </w:t>
      </w:r>
      <w:r w:rsidRPr="0059796A">
        <w:rPr>
          <w:rFonts w:cs="Arial"/>
          <w:sz w:val="24"/>
          <w:szCs w:val="24"/>
        </w:rPr>
        <w:t>cujas condições encontram-se previstas no artigo 2º desta Lei, observada a legislação vigente, em especial as disposições da Lei Complementar nº 101 de 04 de maio de 2000.</w:t>
      </w:r>
    </w:p>
    <w:p w:rsidR="00A67C89" w:rsidRPr="0059796A" w:rsidRDefault="00A67C89" w:rsidP="00A67C89">
      <w:pPr>
        <w:ind w:right="-1"/>
        <w:jc w:val="both"/>
        <w:rPr>
          <w:rFonts w:cs="Arial"/>
          <w:sz w:val="24"/>
          <w:szCs w:val="24"/>
        </w:rPr>
      </w:pPr>
    </w:p>
    <w:p w:rsidR="00A67C89" w:rsidRPr="0059796A" w:rsidRDefault="00A67C89" w:rsidP="00A67C89">
      <w:pPr>
        <w:spacing w:after="120"/>
        <w:jc w:val="both"/>
        <w:rPr>
          <w:rFonts w:cs="Arial"/>
          <w:sz w:val="24"/>
          <w:szCs w:val="24"/>
        </w:rPr>
      </w:pPr>
      <w:r w:rsidRPr="0059796A">
        <w:rPr>
          <w:rFonts w:cs="Arial"/>
          <w:b/>
          <w:bCs/>
          <w:sz w:val="24"/>
          <w:szCs w:val="24"/>
          <w:u w:val="single"/>
        </w:rPr>
        <w:t>Art. 2º</w:t>
      </w:r>
      <w:r w:rsidRPr="0059796A">
        <w:rPr>
          <w:rFonts w:cs="Arial"/>
          <w:sz w:val="24"/>
          <w:szCs w:val="24"/>
        </w:rPr>
        <w:t xml:space="preserve"> - As operações de crédito de que trata o art. 1º desta Lei subordinar-se-ão às seguintes condições gerais:</w:t>
      </w:r>
    </w:p>
    <w:p w:rsidR="00A67C89" w:rsidRPr="0059796A" w:rsidRDefault="00A67C89" w:rsidP="00134524">
      <w:pPr>
        <w:numPr>
          <w:ilvl w:val="2"/>
          <w:numId w:val="2"/>
        </w:numPr>
        <w:tabs>
          <w:tab w:val="clear" w:pos="2340"/>
          <w:tab w:val="left" w:pos="454"/>
        </w:tabs>
        <w:autoSpaceDE w:val="0"/>
        <w:autoSpaceDN w:val="0"/>
        <w:adjustRightInd w:val="0"/>
        <w:spacing w:after="120"/>
        <w:ind w:left="454" w:hanging="454"/>
        <w:jc w:val="both"/>
        <w:rPr>
          <w:rFonts w:cs="Arial"/>
          <w:sz w:val="24"/>
          <w:szCs w:val="24"/>
        </w:rPr>
      </w:pPr>
      <w:proofErr w:type="gramStart"/>
      <w:r w:rsidRPr="0059796A">
        <w:rPr>
          <w:rFonts w:cs="Arial"/>
          <w:sz w:val="24"/>
          <w:szCs w:val="24"/>
        </w:rPr>
        <w:t>a</w:t>
      </w:r>
      <w:proofErr w:type="gramEnd"/>
      <w:r w:rsidRPr="0059796A">
        <w:rPr>
          <w:rFonts w:cs="Arial"/>
          <w:sz w:val="24"/>
          <w:szCs w:val="24"/>
        </w:rPr>
        <w:t xml:space="preserve"> taxa de juros do financiamento é a </w:t>
      </w:r>
      <w:r w:rsidR="009474DD" w:rsidRPr="0059796A">
        <w:rPr>
          <w:rFonts w:cs="Arial"/>
          <w:sz w:val="24"/>
          <w:szCs w:val="24"/>
        </w:rPr>
        <w:t xml:space="preserve">de </w:t>
      </w:r>
      <w:r w:rsidR="001C0D36" w:rsidRPr="0059796A">
        <w:rPr>
          <w:rFonts w:cs="Arial"/>
          <w:sz w:val="24"/>
          <w:szCs w:val="24"/>
        </w:rPr>
        <w:t>9,5</w:t>
      </w:r>
      <w:r w:rsidRPr="0059796A">
        <w:rPr>
          <w:rFonts w:cs="Arial"/>
          <w:sz w:val="24"/>
          <w:szCs w:val="24"/>
        </w:rPr>
        <w:t xml:space="preserve">% ao ano, calculada </w:t>
      </w:r>
      <w:r w:rsidRPr="0059796A">
        <w:rPr>
          <w:rFonts w:cs="Arial"/>
          <w:i/>
          <w:iCs/>
          <w:sz w:val="24"/>
          <w:szCs w:val="24"/>
        </w:rPr>
        <w:t xml:space="preserve">pro rata die, </w:t>
      </w:r>
      <w:r w:rsidRPr="0059796A">
        <w:rPr>
          <w:rFonts w:cs="Arial"/>
          <w:sz w:val="24"/>
          <w:szCs w:val="24"/>
        </w:rPr>
        <w:t xml:space="preserve">acrescida de </w:t>
      </w:r>
      <w:r w:rsidR="009474DD" w:rsidRPr="0059796A">
        <w:rPr>
          <w:rFonts w:cs="Arial"/>
          <w:iCs/>
          <w:sz w:val="24"/>
          <w:szCs w:val="24"/>
        </w:rPr>
        <w:t>atualização monetária d</w:t>
      </w:r>
      <w:r w:rsidR="00134524" w:rsidRPr="0059796A">
        <w:rPr>
          <w:rFonts w:cs="Arial"/>
          <w:iCs/>
          <w:sz w:val="24"/>
          <w:szCs w:val="24"/>
        </w:rPr>
        <w:t>o IPC</w:t>
      </w:r>
      <w:r w:rsidR="001C0D36" w:rsidRPr="0059796A">
        <w:rPr>
          <w:rFonts w:cs="Arial"/>
          <w:iCs/>
          <w:sz w:val="24"/>
          <w:szCs w:val="24"/>
        </w:rPr>
        <w:t>A</w:t>
      </w:r>
      <w:r w:rsidRPr="0059796A">
        <w:rPr>
          <w:rFonts w:cs="Arial"/>
          <w:iCs/>
          <w:sz w:val="24"/>
          <w:szCs w:val="24"/>
        </w:rPr>
        <w:t>, ou aquele que venha a substituí-lo no caso de sua extinção,</w:t>
      </w:r>
      <w:r w:rsidRPr="0059796A">
        <w:rPr>
          <w:rFonts w:cs="Arial"/>
          <w:sz w:val="24"/>
          <w:szCs w:val="24"/>
        </w:rPr>
        <w:t xml:space="preserve"> pagáveis inclusive dur</w:t>
      </w:r>
      <w:r w:rsidR="002C3F6E" w:rsidRPr="0059796A">
        <w:rPr>
          <w:rFonts w:cs="Arial"/>
          <w:sz w:val="24"/>
          <w:szCs w:val="24"/>
        </w:rPr>
        <w:t xml:space="preserve">ante o prazo de carência, à </w:t>
      </w:r>
      <w:r w:rsidR="00122EC2" w:rsidRPr="0059796A">
        <w:rPr>
          <w:rFonts w:cs="Arial"/>
          <w:sz w:val="24"/>
          <w:szCs w:val="24"/>
        </w:rPr>
        <w:t xml:space="preserve">Desenvolve SP - </w:t>
      </w:r>
      <w:r w:rsidR="000E5EB2" w:rsidRPr="0059796A">
        <w:rPr>
          <w:rFonts w:cs="Arial"/>
          <w:sz w:val="24"/>
          <w:szCs w:val="24"/>
        </w:rPr>
        <w:t>Agência de Fomento do Estado de São Paulo</w:t>
      </w:r>
      <w:r w:rsidRPr="0059796A">
        <w:rPr>
          <w:rFonts w:cs="Arial"/>
          <w:sz w:val="24"/>
          <w:szCs w:val="24"/>
        </w:rPr>
        <w:t>.</w:t>
      </w:r>
    </w:p>
    <w:p w:rsidR="00A67C89" w:rsidRPr="0059796A" w:rsidRDefault="000B72D8" w:rsidP="00A67C89">
      <w:pPr>
        <w:numPr>
          <w:ilvl w:val="2"/>
          <w:numId w:val="2"/>
        </w:numPr>
        <w:tabs>
          <w:tab w:val="clear" w:pos="2340"/>
          <w:tab w:val="left" w:pos="454"/>
        </w:tabs>
        <w:autoSpaceDE w:val="0"/>
        <w:autoSpaceDN w:val="0"/>
        <w:adjustRightInd w:val="0"/>
        <w:spacing w:after="120"/>
        <w:ind w:left="454" w:hanging="454"/>
        <w:jc w:val="both"/>
        <w:rPr>
          <w:rFonts w:cs="Arial"/>
          <w:sz w:val="24"/>
          <w:szCs w:val="24"/>
        </w:rPr>
      </w:pPr>
      <w:proofErr w:type="gramStart"/>
      <w:r w:rsidRPr="0059796A">
        <w:rPr>
          <w:rFonts w:cs="Arial"/>
          <w:sz w:val="24"/>
          <w:szCs w:val="24"/>
        </w:rPr>
        <w:t>o</w:t>
      </w:r>
      <w:proofErr w:type="gramEnd"/>
      <w:r w:rsidRPr="0059796A">
        <w:rPr>
          <w:rFonts w:cs="Arial"/>
          <w:sz w:val="24"/>
          <w:szCs w:val="24"/>
        </w:rPr>
        <w:t xml:space="preserve"> </w:t>
      </w:r>
      <w:r w:rsidR="00F44C9A" w:rsidRPr="0059796A">
        <w:rPr>
          <w:rFonts w:cs="Arial"/>
          <w:sz w:val="24"/>
          <w:szCs w:val="24"/>
        </w:rPr>
        <w:t xml:space="preserve">prazo total de financiamento será </w:t>
      </w:r>
      <w:r w:rsidR="005250CE" w:rsidRPr="0059796A">
        <w:rPr>
          <w:rFonts w:cs="Arial"/>
          <w:sz w:val="24"/>
          <w:szCs w:val="24"/>
        </w:rPr>
        <w:t xml:space="preserve">de </w:t>
      </w:r>
      <w:r w:rsidR="00A568CB" w:rsidRPr="0059796A">
        <w:rPr>
          <w:rFonts w:cs="Arial"/>
          <w:sz w:val="24"/>
          <w:szCs w:val="24"/>
        </w:rPr>
        <w:t xml:space="preserve">até </w:t>
      </w:r>
      <w:r w:rsidR="00F44C9A" w:rsidRPr="0059796A">
        <w:rPr>
          <w:rFonts w:cs="Arial"/>
          <w:sz w:val="24"/>
          <w:szCs w:val="24"/>
        </w:rPr>
        <w:t xml:space="preserve">72 </w:t>
      </w:r>
      <w:r w:rsidR="00A568CB" w:rsidRPr="0059796A">
        <w:rPr>
          <w:rFonts w:cs="Arial"/>
          <w:sz w:val="24"/>
          <w:szCs w:val="24"/>
        </w:rPr>
        <w:t>(</w:t>
      </w:r>
      <w:r w:rsidR="00C72466" w:rsidRPr="0059796A">
        <w:rPr>
          <w:rFonts w:cs="Arial"/>
          <w:sz w:val="24"/>
          <w:szCs w:val="24"/>
        </w:rPr>
        <w:t>setenta e dois</w:t>
      </w:r>
      <w:r w:rsidR="00A568CB" w:rsidRPr="0059796A">
        <w:rPr>
          <w:rFonts w:cs="Arial"/>
          <w:sz w:val="24"/>
          <w:szCs w:val="24"/>
        </w:rPr>
        <w:t xml:space="preserve">) meses, </w:t>
      </w:r>
      <w:r w:rsidR="00A10873" w:rsidRPr="0059796A">
        <w:rPr>
          <w:rFonts w:cs="Arial"/>
          <w:sz w:val="24"/>
          <w:szCs w:val="24"/>
        </w:rPr>
        <w:t>contados a partir da assinatura do contrato de financiamento</w:t>
      </w:r>
      <w:r w:rsidR="00A67C89" w:rsidRPr="0059796A">
        <w:rPr>
          <w:rFonts w:cs="Arial"/>
          <w:sz w:val="24"/>
          <w:szCs w:val="24"/>
        </w:rPr>
        <w:t xml:space="preserve">, sendo de até </w:t>
      </w:r>
      <w:r w:rsidR="002B6F9E" w:rsidRPr="0059796A">
        <w:rPr>
          <w:rFonts w:cs="Arial"/>
          <w:sz w:val="24"/>
          <w:szCs w:val="24"/>
        </w:rPr>
        <w:t>6</w:t>
      </w:r>
      <w:r w:rsidR="00A67C89" w:rsidRPr="0059796A">
        <w:rPr>
          <w:rFonts w:cs="Arial"/>
          <w:sz w:val="24"/>
          <w:szCs w:val="24"/>
        </w:rPr>
        <w:t xml:space="preserve"> (</w:t>
      </w:r>
      <w:r w:rsidR="002B6F9E" w:rsidRPr="0059796A">
        <w:rPr>
          <w:rFonts w:cs="Arial"/>
          <w:sz w:val="24"/>
          <w:szCs w:val="24"/>
        </w:rPr>
        <w:t>seis</w:t>
      </w:r>
      <w:r w:rsidR="00A67C89" w:rsidRPr="0059796A">
        <w:rPr>
          <w:rFonts w:cs="Arial"/>
          <w:sz w:val="24"/>
          <w:szCs w:val="24"/>
        </w:rPr>
        <w:t>) meses o prazo de carência com juros pagos trimestralmente.</w:t>
      </w:r>
    </w:p>
    <w:p w:rsidR="00A67C89" w:rsidRPr="0059796A" w:rsidRDefault="00A67C89" w:rsidP="00A67C89">
      <w:pPr>
        <w:numPr>
          <w:ilvl w:val="2"/>
          <w:numId w:val="2"/>
        </w:numPr>
        <w:tabs>
          <w:tab w:val="clear" w:pos="2340"/>
          <w:tab w:val="left" w:pos="454"/>
        </w:tabs>
        <w:ind w:left="454" w:hanging="454"/>
        <w:jc w:val="both"/>
        <w:rPr>
          <w:rFonts w:cs="Arial"/>
          <w:sz w:val="24"/>
          <w:szCs w:val="24"/>
        </w:rPr>
      </w:pPr>
      <w:proofErr w:type="gramStart"/>
      <w:r w:rsidRPr="0059796A">
        <w:rPr>
          <w:rFonts w:cs="Arial"/>
          <w:sz w:val="24"/>
          <w:szCs w:val="24"/>
        </w:rPr>
        <w:t>a</w:t>
      </w:r>
      <w:proofErr w:type="gramEnd"/>
      <w:r w:rsidRPr="0059796A">
        <w:rPr>
          <w:rFonts w:cs="Arial"/>
          <w:sz w:val="24"/>
          <w:szCs w:val="24"/>
        </w:rPr>
        <w:t xml:space="preserve"> participação do Município, a título de contrapartida, só será requerida caso o valor do objeto do financiamento ultrapasse o limite do valor a ser contratado neste financiamento.</w:t>
      </w:r>
    </w:p>
    <w:p w:rsidR="002B6F9E" w:rsidRPr="0059796A" w:rsidRDefault="002B6F9E" w:rsidP="002B6F9E">
      <w:pPr>
        <w:tabs>
          <w:tab w:val="left" w:pos="454"/>
        </w:tabs>
        <w:jc w:val="both"/>
        <w:rPr>
          <w:rFonts w:cs="Arial"/>
          <w:sz w:val="24"/>
          <w:szCs w:val="24"/>
        </w:rPr>
      </w:pPr>
    </w:p>
    <w:p w:rsidR="002B6F9E" w:rsidRPr="0059796A" w:rsidRDefault="002B6F9E" w:rsidP="002B6F9E">
      <w:pPr>
        <w:tabs>
          <w:tab w:val="left" w:pos="454"/>
        </w:tabs>
        <w:autoSpaceDE w:val="0"/>
        <w:autoSpaceDN w:val="0"/>
        <w:adjustRightInd w:val="0"/>
        <w:jc w:val="both"/>
        <w:rPr>
          <w:rFonts w:cs="Arial"/>
          <w:sz w:val="24"/>
          <w:szCs w:val="24"/>
        </w:rPr>
      </w:pPr>
      <w:r w:rsidRPr="0059796A">
        <w:rPr>
          <w:rFonts w:cs="Arial"/>
          <w:b/>
          <w:sz w:val="24"/>
          <w:szCs w:val="24"/>
        </w:rPr>
        <w:t xml:space="preserve">§ 1º - </w:t>
      </w:r>
      <w:r w:rsidRPr="0059796A">
        <w:rPr>
          <w:rFonts w:cs="Arial"/>
          <w:sz w:val="24"/>
          <w:szCs w:val="24"/>
        </w:rPr>
        <w:t xml:space="preserve">A taxa de juros prevista no item “a” deste artigo será reduzida a 0% (zero por cento) ao ano, calculada </w:t>
      </w:r>
      <w:r w:rsidRPr="0059796A">
        <w:rPr>
          <w:rFonts w:cs="Arial"/>
          <w:i/>
          <w:iCs/>
          <w:sz w:val="24"/>
          <w:szCs w:val="24"/>
        </w:rPr>
        <w:t>pro rata die</w:t>
      </w:r>
      <w:r w:rsidRPr="0059796A">
        <w:rPr>
          <w:rFonts w:cs="Arial"/>
          <w:iCs/>
          <w:sz w:val="24"/>
          <w:szCs w:val="24"/>
        </w:rPr>
        <w:t xml:space="preserve">, </w:t>
      </w:r>
      <w:r w:rsidRPr="0059796A">
        <w:rPr>
          <w:rFonts w:cs="Arial"/>
          <w:sz w:val="24"/>
          <w:szCs w:val="24"/>
        </w:rPr>
        <w:t xml:space="preserve">desde que adimplente o Município, acrescida de </w:t>
      </w:r>
      <w:r w:rsidRPr="0059796A">
        <w:rPr>
          <w:rFonts w:cs="Arial"/>
          <w:iCs/>
          <w:sz w:val="24"/>
          <w:szCs w:val="24"/>
        </w:rPr>
        <w:t xml:space="preserve">atualização monetária pela variação mensal do IPCA e calculada </w:t>
      </w:r>
      <w:r w:rsidRPr="0059796A">
        <w:rPr>
          <w:rFonts w:cs="Arial"/>
          <w:i/>
          <w:iCs/>
          <w:sz w:val="24"/>
          <w:szCs w:val="24"/>
        </w:rPr>
        <w:t>pro rata die</w:t>
      </w:r>
      <w:r w:rsidRPr="0059796A">
        <w:rPr>
          <w:rFonts w:cs="Arial"/>
          <w:iCs/>
          <w:sz w:val="24"/>
          <w:szCs w:val="24"/>
        </w:rPr>
        <w:t>, ou aquele que venha a substituí-lo no caso de sua extinção,</w:t>
      </w:r>
      <w:r w:rsidRPr="0059796A">
        <w:rPr>
          <w:rFonts w:cs="Arial"/>
          <w:sz w:val="24"/>
          <w:szCs w:val="24"/>
        </w:rPr>
        <w:t xml:space="preserve"> devidos inclusive durante o prazo de carência do financiamento.</w:t>
      </w:r>
    </w:p>
    <w:p w:rsidR="00A67C89" w:rsidRPr="0059796A" w:rsidRDefault="00A67C89" w:rsidP="00A67C89">
      <w:pPr>
        <w:ind w:right="-1"/>
        <w:jc w:val="both"/>
        <w:rPr>
          <w:rFonts w:cs="Arial"/>
          <w:sz w:val="24"/>
          <w:szCs w:val="24"/>
        </w:rPr>
      </w:pPr>
    </w:p>
    <w:p w:rsidR="00A67C89" w:rsidRPr="0059796A" w:rsidRDefault="00A67C89" w:rsidP="00A67C89">
      <w:pPr>
        <w:ind w:right="-1"/>
        <w:jc w:val="both"/>
        <w:rPr>
          <w:rFonts w:cs="Arial"/>
          <w:sz w:val="24"/>
          <w:szCs w:val="24"/>
        </w:rPr>
      </w:pPr>
      <w:r w:rsidRPr="0059796A">
        <w:rPr>
          <w:rFonts w:cs="Arial"/>
          <w:b/>
          <w:bCs/>
          <w:sz w:val="24"/>
          <w:szCs w:val="24"/>
          <w:u w:val="single"/>
        </w:rPr>
        <w:t>Art. 3º</w:t>
      </w:r>
      <w:r w:rsidRPr="0059796A">
        <w:rPr>
          <w:rFonts w:cs="Arial"/>
          <w:sz w:val="24"/>
          <w:szCs w:val="24"/>
        </w:rPr>
        <w:t xml:space="preserve"> - Fica o Município autorizado a oferecer a vinculação em garantia das operações de crédito, por todo o tempo de vigência dos contratos de financiamento e até a liquidação total da dívida, sob a forma de Reserva de Meio de Pagamento, das Receitas de Transferências oriundas do Imposto sobre Operações Relativas à Circulação de Mercadorias e Serviços </w:t>
      </w:r>
      <w:r w:rsidR="00C72466" w:rsidRPr="0059796A">
        <w:rPr>
          <w:rFonts w:cs="Arial"/>
          <w:sz w:val="24"/>
          <w:szCs w:val="24"/>
        </w:rPr>
        <w:t>–</w:t>
      </w:r>
      <w:r w:rsidRPr="0059796A">
        <w:rPr>
          <w:rFonts w:cs="Arial"/>
          <w:sz w:val="24"/>
          <w:szCs w:val="24"/>
        </w:rPr>
        <w:t xml:space="preserve"> ICMS</w:t>
      </w:r>
      <w:r w:rsidR="00C72466" w:rsidRPr="0059796A">
        <w:rPr>
          <w:rFonts w:cs="Arial"/>
          <w:sz w:val="24"/>
          <w:szCs w:val="24"/>
        </w:rPr>
        <w:t xml:space="preserve"> (art. 158 inciso IV da CF)</w:t>
      </w:r>
      <w:r w:rsidRPr="0059796A">
        <w:rPr>
          <w:rFonts w:cs="Arial"/>
          <w:sz w:val="24"/>
          <w:szCs w:val="24"/>
        </w:rPr>
        <w:t xml:space="preserve"> e do Fundo de Participação dos Municípios </w:t>
      </w:r>
      <w:r w:rsidR="00C72466" w:rsidRPr="0059796A">
        <w:rPr>
          <w:rFonts w:cs="Arial"/>
          <w:sz w:val="24"/>
          <w:szCs w:val="24"/>
        </w:rPr>
        <w:t>–</w:t>
      </w:r>
      <w:r w:rsidRPr="0059796A">
        <w:rPr>
          <w:rFonts w:cs="Arial"/>
          <w:sz w:val="24"/>
          <w:szCs w:val="24"/>
        </w:rPr>
        <w:t xml:space="preserve"> FPM</w:t>
      </w:r>
      <w:r w:rsidR="00C72466" w:rsidRPr="0059796A">
        <w:rPr>
          <w:rFonts w:cs="Arial"/>
          <w:sz w:val="24"/>
          <w:szCs w:val="24"/>
        </w:rPr>
        <w:t xml:space="preserve"> (art. 159, inciso I, alínea b da CF)</w:t>
      </w:r>
      <w:r w:rsidRPr="0059796A">
        <w:rPr>
          <w:rFonts w:cs="Arial"/>
          <w:sz w:val="24"/>
          <w:szCs w:val="24"/>
        </w:rPr>
        <w:t xml:space="preserve">, </w:t>
      </w:r>
      <w:r w:rsidR="00E34C7C" w:rsidRPr="0059796A">
        <w:rPr>
          <w:rFonts w:cs="Arial"/>
          <w:sz w:val="24"/>
          <w:szCs w:val="24"/>
        </w:rPr>
        <w:t xml:space="preserve">cumulativamente ou apenas um destes, </w:t>
      </w:r>
      <w:r w:rsidRPr="0059796A">
        <w:rPr>
          <w:rFonts w:cs="Arial"/>
          <w:sz w:val="24"/>
          <w:szCs w:val="24"/>
        </w:rPr>
        <w:t>em montante necessário e suficiente para a amortização das parcelas do principal e o pagamento dos acessórios da dívida.</w:t>
      </w:r>
    </w:p>
    <w:p w:rsidR="0059796A" w:rsidRDefault="0059796A" w:rsidP="00A67C89">
      <w:pPr>
        <w:ind w:right="-1"/>
        <w:jc w:val="both"/>
        <w:rPr>
          <w:rFonts w:cs="Arial"/>
          <w:b/>
          <w:bCs/>
          <w:sz w:val="24"/>
          <w:szCs w:val="24"/>
        </w:rPr>
      </w:pPr>
    </w:p>
    <w:p w:rsidR="0059796A" w:rsidRDefault="0059796A" w:rsidP="00A67C89">
      <w:pPr>
        <w:ind w:right="-1"/>
        <w:jc w:val="both"/>
        <w:rPr>
          <w:rFonts w:cs="Arial"/>
          <w:b/>
          <w:bCs/>
          <w:sz w:val="24"/>
          <w:szCs w:val="24"/>
        </w:rPr>
      </w:pPr>
    </w:p>
    <w:p w:rsidR="00A67C89" w:rsidRPr="0059796A" w:rsidRDefault="00A67C89" w:rsidP="00A67C89">
      <w:pPr>
        <w:ind w:right="-1"/>
        <w:jc w:val="both"/>
        <w:rPr>
          <w:rFonts w:cs="Arial"/>
          <w:sz w:val="24"/>
          <w:szCs w:val="24"/>
        </w:rPr>
      </w:pPr>
      <w:r w:rsidRPr="0059796A">
        <w:rPr>
          <w:rFonts w:cs="Arial"/>
          <w:b/>
          <w:bCs/>
          <w:sz w:val="24"/>
          <w:szCs w:val="24"/>
        </w:rPr>
        <w:t>Parágrafo Único</w:t>
      </w:r>
      <w:r w:rsidRPr="0059796A">
        <w:rPr>
          <w:rFonts w:cs="Arial"/>
          <w:sz w:val="24"/>
          <w:szCs w:val="24"/>
        </w:rPr>
        <w:t xml:space="preserve"> - As receitas de transferências sobre as quais se autoriza a vinculação em garantia, em caso de sua extinção, serão substituídas pelas receitas que vierem a serem estabelecidas constitucionalmente, independentemente de nova autorização.</w:t>
      </w:r>
    </w:p>
    <w:p w:rsidR="00122EC2" w:rsidRPr="0059796A" w:rsidRDefault="00122EC2" w:rsidP="00A67C89">
      <w:pPr>
        <w:ind w:right="-1"/>
        <w:jc w:val="both"/>
        <w:rPr>
          <w:rFonts w:cs="Arial"/>
          <w:b/>
          <w:bCs/>
          <w:sz w:val="24"/>
          <w:szCs w:val="24"/>
        </w:rPr>
      </w:pPr>
    </w:p>
    <w:p w:rsidR="00A67C89" w:rsidRPr="0059796A" w:rsidRDefault="00A67C89" w:rsidP="00A67C89">
      <w:pPr>
        <w:ind w:right="-1"/>
        <w:jc w:val="both"/>
        <w:rPr>
          <w:rFonts w:cs="Arial"/>
          <w:sz w:val="24"/>
          <w:szCs w:val="24"/>
        </w:rPr>
      </w:pPr>
      <w:r w:rsidRPr="0059796A">
        <w:rPr>
          <w:rFonts w:cs="Arial"/>
          <w:b/>
          <w:bCs/>
          <w:sz w:val="24"/>
          <w:szCs w:val="24"/>
          <w:u w:val="single"/>
        </w:rPr>
        <w:t>Art. 4º</w:t>
      </w:r>
      <w:r w:rsidRPr="0059796A">
        <w:rPr>
          <w:rFonts w:cs="Arial"/>
          <w:sz w:val="24"/>
          <w:szCs w:val="24"/>
        </w:rPr>
        <w:t xml:space="preserve"> - O Chefe do Executivo do Município está autorizado a constituir </w:t>
      </w:r>
      <w:r w:rsidR="002C3F6E" w:rsidRPr="0059796A">
        <w:rPr>
          <w:rFonts w:cs="Arial"/>
          <w:sz w:val="24"/>
          <w:szCs w:val="24"/>
        </w:rPr>
        <w:t xml:space="preserve">a </w:t>
      </w:r>
      <w:r w:rsidR="00122EC2" w:rsidRPr="0059796A">
        <w:rPr>
          <w:rFonts w:cs="Arial"/>
          <w:sz w:val="24"/>
          <w:szCs w:val="24"/>
        </w:rPr>
        <w:t xml:space="preserve">Desenvolve SP - </w:t>
      </w:r>
      <w:r w:rsidR="000E5EB2" w:rsidRPr="0059796A">
        <w:rPr>
          <w:rFonts w:cs="Arial"/>
          <w:sz w:val="24"/>
          <w:szCs w:val="24"/>
        </w:rPr>
        <w:t xml:space="preserve">Agência de Fomento do Estado de São Paulo </w:t>
      </w:r>
      <w:r w:rsidRPr="0059796A">
        <w:rPr>
          <w:rFonts w:cs="Arial"/>
          <w:sz w:val="24"/>
          <w:szCs w:val="24"/>
        </w:rPr>
        <w:t xml:space="preserve">como sua mandatária, com poderes irrevogáveis e irretratáveis, para receber junto às fontes pagadoras das receitas de transferências mencionadas no </w:t>
      </w:r>
      <w:r w:rsidRPr="0059796A">
        <w:rPr>
          <w:rFonts w:cs="Arial"/>
          <w:i/>
          <w:iCs/>
          <w:sz w:val="24"/>
          <w:szCs w:val="24"/>
        </w:rPr>
        <w:t xml:space="preserve">caput </w:t>
      </w:r>
      <w:r w:rsidRPr="0059796A">
        <w:rPr>
          <w:rFonts w:cs="Arial"/>
          <w:sz w:val="24"/>
          <w:szCs w:val="24"/>
        </w:rPr>
        <w:t>do art</w:t>
      </w:r>
      <w:r w:rsidR="00293C94" w:rsidRPr="0059796A">
        <w:rPr>
          <w:rFonts w:cs="Arial"/>
          <w:sz w:val="24"/>
          <w:szCs w:val="24"/>
        </w:rPr>
        <w:t>.</w:t>
      </w:r>
      <w:r w:rsidRPr="0059796A">
        <w:rPr>
          <w:rFonts w:cs="Arial"/>
          <w:sz w:val="24"/>
          <w:szCs w:val="24"/>
        </w:rPr>
        <w:t xml:space="preserve"> </w:t>
      </w:r>
      <w:r w:rsidR="00293C94" w:rsidRPr="0059796A">
        <w:rPr>
          <w:rFonts w:cs="Arial"/>
          <w:sz w:val="24"/>
          <w:szCs w:val="24"/>
        </w:rPr>
        <w:t>3º</w:t>
      </w:r>
      <w:r w:rsidRPr="0059796A">
        <w:rPr>
          <w:rFonts w:cs="Arial"/>
          <w:sz w:val="24"/>
          <w:szCs w:val="24"/>
        </w:rPr>
        <w:t>, os recursos vinculados, podendo utilizar esses recursos no pagamento do que lhe for devido por força dos con</w:t>
      </w:r>
      <w:r w:rsidR="00293C94" w:rsidRPr="0059796A">
        <w:rPr>
          <w:rFonts w:cs="Arial"/>
          <w:sz w:val="24"/>
          <w:szCs w:val="24"/>
        </w:rPr>
        <w:t>tratos a que se refere o art. 1º</w:t>
      </w:r>
      <w:r w:rsidRPr="0059796A">
        <w:rPr>
          <w:rFonts w:cs="Arial"/>
          <w:sz w:val="24"/>
          <w:szCs w:val="24"/>
        </w:rPr>
        <w:t>.</w:t>
      </w:r>
    </w:p>
    <w:p w:rsidR="00A67C89" w:rsidRPr="0059796A" w:rsidRDefault="00A67C89" w:rsidP="00A67C89">
      <w:pPr>
        <w:ind w:right="-1"/>
        <w:jc w:val="both"/>
        <w:rPr>
          <w:rFonts w:cs="Arial"/>
          <w:b/>
          <w:bCs/>
          <w:sz w:val="24"/>
          <w:szCs w:val="24"/>
        </w:rPr>
      </w:pPr>
    </w:p>
    <w:p w:rsidR="00A67C89" w:rsidRPr="0059796A" w:rsidRDefault="00A67C89" w:rsidP="00A67C89">
      <w:pPr>
        <w:ind w:right="-1"/>
        <w:jc w:val="both"/>
        <w:rPr>
          <w:rFonts w:cs="Arial"/>
          <w:sz w:val="24"/>
          <w:szCs w:val="24"/>
        </w:rPr>
      </w:pPr>
      <w:r w:rsidRPr="0059796A">
        <w:rPr>
          <w:rFonts w:cs="Arial"/>
          <w:b/>
          <w:bCs/>
          <w:sz w:val="24"/>
          <w:szCs w:val="24"/>
        </w:rPr>
        <w:t>Parágrafo Único</w:t>
      </w:r>
      <w:r w:rsidRPr="0059796A">
        <w:rPr>
          <w:rFonts w:cs="Arial"/>
          <w:sz w:val="24"/>
          <w:szCs w:val="24"/>
        </w:rPr>
        <w:t xml:space="preserve"> - Os poderes mencionados se limitam aos casos de inadimplemento do Município e se restringem às parcelas vencidas e não pagas.</w:t>
      </w:r>
    </w:p>
    <w:p w:rsidR="00A67C89" w:rsidRPr="0059796A" w:rsidRDefault="00A67C89" w:rsidP="00A67C89">
      <w:pPr>
        <w:ind w:right="-1"/>
        <w:jc w:val="both"/>
        <w:rPr>
          <w:rFonts w:cs="Arial"/>
          <w:sz w:val="24"/>
          <w:szCs w:val="24"/>
        </w:rPr>
      </w:pPr>
    </w:p>
    <w:p w:rsidR="00A67C89" w:rsidRPr="0059796A" w:rsidRDefault="00A67C89" w:rsidP="00A67C89">
      <w:pPr>
        <w:spacing w:after="120"/>
        <w:jc w:val="both"/>
        <w:rPr>
          <w:rFonts w:cs="Arial"/>
          <w:sz w:val="24"/>
          <w:szCs w:val="24"/>
        </w:rPr>
      </w:pPr>
      <w:r w:rsidRPr="0059796A">
        <w:rPr>
          <w:rFonts w:cs="Arial"/>
          <w:b/>
          <w:bCs/>
          <w:sz w:val="24"/>
          <w:szCs w:val="24"/>
          <w:u w:val="single"/>
        </w:rPr>
        <w:t>Art. 5º</w:t>
      </w:r>
      <w:r w:rsidRPr="0059796A">
        <w:rPr>
          <w:rFonts w:cs="Arial"/>
          <w:b/>
          <w:bCs/>
          <w:sz w:val="24"/>
          <w:szCs w:val="24"/>
        </w:rPr>
        <w:t xml:space="preserve"> </w:t>
      </w:r>
      <w:r w:rsidRPr="0059796A">
        <w:rPr>
          <w:rFonts w:cs="Arial"/>
          <w:sz w:val="24"/>
          <w:szCs w:val="24"/>
        </w:rPr>
        <w:t>- Fica o Município autorizado a:</w:t>
      </w:r>
    </w:p>
    <w:p w:rsidR="00A67C89" w:rsidRPr="0059796A" w:rsidRDefault="00A67C89" w:rsidP="00A67C89">
      <w:pPr>
        <w:numPr>
          <w:ilvl w:val="3"/>
          <w:numId w:val="1"/>
        </w:numPr>
        <w:tabs>
          <w:tab w:val="clear" w:pos="2483"/>
          <w:tab w:val="num" w:pos="454"/>
        </w:tabs>
        <w:spacing w:after="120"/>
        <w:ind w:left="454" w:hanging="454"/>
        <w:jc w:val="both"/>
        <w:rPr>
          <w:rFonts w:cs="Arial"/>
          <w:sz w:val="24"/>
          <w:szCs w:val="24"/>
        </w:rPr>
      </w:pPr>
      <w:proofErr w:type="gramStart"/>
      <w:r w:rsidRPr="0059796A">
        <w:rPr>
          <w:rFonts w:cs="Arial"/>
          <w:sz w:val="24"/>
          <w:szCs w:val="24"/>
        </w:rPr>
        <w:t>participar</w:t>
      </w:r>
      <w:proofErr w:type="gramEnd"/>
      <w:r w:rsidRPr="0059796A">
        <w:rPr>
          <w:rFonts w:cs="Arial"/>
          <w:sz w:val="24"/>
          <w:szCs w:val="24"/>
        </w:rPr>
        <w:t xml:space="preserve"> e assinar contratos, convênios, aditivos e termos que possibilitem a execução da presente Lei.</w:t>
      </w:r>
    </w:p>
    <w:p w:rsidR="00A67C89" w:rsidRPr="0059796A" w:rsidRDefault="00A67C89" w:rsidP="00A67C89">
      <w:pPr>
        <w:numPr>
          <w:ilvl w:val="3"/>
          <w:numId w:val="1"/>
        </w:numPr>
        <w:tabs>
          <w:tab w:val="clear" w:pos="2483"/>
          <w:tab w:val="num" w:pos="454"/>
        </w:tabs>
        <w:spacing w:after="120"/>
        <w:ind w:left="454" w:hanging="454"/>
        <w:jc w:val="both"/>
        <w:rPr>
          <w:rFonts w:cs="Arial"/>
          <w:sz w:val="24"/>
          <w:szCs w:val="24"/>
        </w:rPr>
      </w:pPr>
      <w:proofErr w:type="gramStart"/>
      <w:r w:rsidRPr="0059796A">
        <w:rPr>
          <w:rFonts w:cs="Arial"/>
          <w:sz w:val="24"/>
          <w:szCs w:val="24"/>
        </w:rPr>
        <w:t>aceitar</w:t>
      </w:r>
      <w:proofErr w:type="gramEnd"/>
      <w:r w:rsidRPr="0059796A">
        <w:rPr>
          <w:rFonts w:cs="Arial"/>
          <w:sz w:val="24"/>
          <w:szCs w:val="24"/>
        </w:rPr>
        <w:t xml:space="preserve"> todas as condições esta</w:t>
      </w:r>
      <w:r w:rsidR="002C3F6E" w:rsidRPr="0059796A">
        <w:rPr>
          <w:rFonts w:cs="Arial"/>
          <w:sz w:val="24"/>
          <w:szCs w:val="24"/>
        </w:rPr>
        <w:t xml:space="preserve">belecidas pelas normas da </w:t>
      </w:r>
      <w:r w:rsidR="00122EC2" w:rsidRPr="0059796A">
        <w:rPr>
          <w:rFonts w:cs="Arial"/>
          <w:sz w:val="24"/>
          <w:szCs w:val="24"/>
        </w:rPr>
        <w:t xml:space="preserve">Desenvolve SP - </w:t>
      </w:r>
      <w:r w:rsidR="000E5EB2" w:rsidRPr="0059796A">
        <w:rPr>
          <w:rFonts w:cs="Arial"/>
          <w:sz w:val="24"/>
          <w:szCs w:val="24"/>
        </w:rPr>
        <w:t>Agência de Fomento do Estado de São Paulo</w:t>
      </w:r>
      <w:r w:rsidRPr="0059796A">
        <w:rPr>
          <w:rFonts w:cs="Arial"/>
          <w:sz w:val="24"/>
          <w:szCs w:val="24"/>
        </w:rPr>
        <w:t>, referentes às operações de crédito, vigentes à época da assinatura dos contratos de financiamento.</w:t>
      </w:r>
    </w:p>
    <w:p w:rsidR="00A67C89" w:rsidRPr="0059796A" w:rsidRDefault="00A67C89" w:rsidP="00A67C89">
      <w:pPr>
        <w:numPr>
          <w:ilvl w:val="3"/>
          <w:numId w:val="1"/>
        </w:numPr>
        <w:tabs>
          <w:tab w:val="clear" w:pos="2483"/>
          <w:tab w:val="num" w:pos="454"/>
        </w:tabs>
        <w:ind w:left="454" w:hanging="454"/>
        <w:jc w:val="both"/>
        <w:rPr>
          <w:rFonts w:cs="Arial"/>
          <w:sz w:val="24"/>
          <w:szCs w:val="24"/>
        </w:rPr>
      </w:pPr>
      <w:proofErr w:type="gramStart"/>
      <w:r w:rsidRPr="0059796A">
        <w:rPr>
          <w:rFonts w:cs="Arial"/>
          <w:sz w:val="24"/>
          <w:szCs w:val="24"/>
        </w:rPr>
        <w:t>aceitar</w:t>
      </w:r>
      <w:proofErr w:type="gramEnd"/>
      <w:r w:rsidRPr="0059796A">
        <w:rPr>
          <w:rFonts w:cs="Arial"/>
          <w:sz w:val="24"/>
          <w:szCs w:val="24"/>
        </w:rPr>
        <w:t xml:space="preserve"> o foro da cidade de São Paulo para dirimir quaisquer controvérsias decorrentes da execução dos contratos.</w:t>
      </w:r>
    </w:p>
    <w:p w:rsidR="00A67C89" w:rsidRPr="0059796A" w:rsidRDefault="00A67C89" w:rsidP="00A67C89">
      <w:pPr>
        <w:ind w:right="-1"/>
        <w:jc w:val="both"/>
        <w:rPr>
          <w:rFonts w:cs="Arial"/>
          <w:sz w:val="24"/>
          <w:szCs w:val="24"/>
        </w:rPr>
      </w:pPr>
    </w:p>
    <w:p w:rsidR="00A67C89" w:rsidRPr="0059796A" w:rsidRDefault="00A67C89" w:rsidP="00A67C89">
      <w:pPr>
        <w:ind w:right="-1"/>
        <w:jc w:val="both"/>
        <w:rPr>
          <w:rFonts w:cs="Arial"/>
          <w:sz w:val="24"/>
          <w:szCs w:val="24"/>
        </w:rPr>
      </w:pPr>
      <w:r w:rsidRPr="0059796A">
        <w:rPr>
          <w:rFonts w:cs="Arial"/>
          <w:b/>
          <w:bCs/>
          <w:sz w:val="24"/>
          <w:szCs w:val="24"/>
          <w:u w:val="single"/>
        </w:rPr>
        <w:t>Art. 6º</w:t>
      </w:r>
      <w:r w:rsidRPr="0059796A">
        <w:rPr>
          <w:rFonts w:cs="Arial"/>
          <w:b/>
          <w:bCs/>
          <w:sz w:val="24"/>
          <w:szCs w:val="24"/>
        </w:rPr>
        <w:t xml:space="preserve"> </w:t>
      </w:r>
      <w:r w:rsidRPr="0059796A">
        <w:rPr>
          <w:rFonts w:cs="Arial"/>
          <w:sz w:val="24"/>
          <w:szCs w:val="24"/>
        </w:rPr>
        <w:t>- Os orçamentos municipais consignarão, obrigatoriamente, as dotações necessárias às amortizações e aos pagamentos dos encargos anuais, relativos aos contratos de financiamento a que se refere o artigo primeiro.</w:t>
      </w:r>
    </w:p>
    <w:p w:rsidR="00A67C89" w:rsidRPr="0059796A" w:rsidRDefault="00A67C89" w:rsidP="00A67C89">
      <w:pPr>
        <w:ind w:right="-1"/>
        <w:jc w:val="both"/>
        <w:rPr>
          <w:rFonts w:cs="Arial"/>
          <w:sz w:val="24"/>
          <w:szCs w:val="24"/>
        </w:rPr>
      </w:pPr>
    </w:p>
    <w:p w:rsidR="00A67C89" w:rsidRPr="0059796A" w:rsidRDefault="00A67C89" w:rsidP="00A67C89">
      <w:pPr>
        <w:ind w:right="-1"/>
        <w:jc w:val="both"/>
        <w:rPr>
          <w:rFonts w:cs="Arial"/>
          <w:sz w:val="24"/>
          <w:szCs w:val="24"/>
        </w:rPr>
      </w:pPr>
      <w:r w:rsidRPr="0059796A">
        <w:rPr>
          <w:rFonts w:cs="Arial"/>
          <w:b/>
          <w:bCs/>
          <w:sz w:val="24"/>
          <w:szCs w:val="24"/>
          <w:u w:val="single"/>
        </w:rPr>
        <w:t>Art. 7º</w:t>
      </w:r>
      <w:r w:rsidRPr="0059796A">
        <w:rPr>
          <w:rFonts w:cs="Arial"/>
          <w:sz w:val="24"/>
          <w:szCs w:val="24"/>
        </w:rPr>
        <w:t xml:space="preserve"> - Fica o Chefe do Executivo autorizado a abrir créditos especiais destinados a fazer face aos pagamentos de obrigações decorrentes das operações de crédito ora autorizadas.</w:t>
      </w:r>
    </w:p>
    <w:p w:rsidR="00A67C89" w:rsidRPr="0059796A" w:rsidRDefault="00A67C89" w:rsidP="00A67C89">
      <w:pPr>
        <w:ind w:right="-1"/>
        <w:jc w:val="both"/>
        <w:rPr>
          <w:rFonts w:cs="Arial"/>
          <w:sz w:val="24"/>
          <w:szCs w:val="24"/>
        </w:rPr>
      </w:pPr>
    </w:p>
    <w:p w:rsidR="00A67C89" w:rsidRPr="0059796A" w:rsidRDefault="00A67C89" w:rsidP="00A67C89">
      <w:pPr>
        <w:ind w:right="-1"/>
        <w:jc w:val="both"/>
        <w:rPr>
          <w:rFonts w:cs="Arial"/>
          <w:sz w:val="24"/>
          <w:szCs w:val="24"/>
        </w:rPr>
      </w:pPr>
      <w:r w:rsidRPr="0059796A">
        <w:rPr>
          <w:rFonts w:cs="Arial"/>
          <w:b/>
          <w:bCs/>
          <w:sz w:val="24"/>
          <w:szCs w:val="24"/>
          <w:u w:val="single"/>
        </w:rPr>
        <w:t>Art. 8º</w:t>
      </w:r>
      <w:r w:rsidRPr="0059796A">
        <w:rPr>
          <w:rFonts w:cs="Arial"/>
          <w:sz w:val="24"/>
          <w:szCs w:val="24"/>
        </w:rPr>
        <w:t xml:space="preserve"> - Esta Lei entra em vigor na data de sua publicação, revogadas as disposições em contrário.</w:t>
      </w:r>
    </w:p>
    <w:p w:rsidR="00A67C89" w:rsidRPr="0059796A" w:rsidRDefault="00A67C89" w:rsidP="00A67C89">
      <w:pPr>
        <w:ind w:right="-1"/>
        <w:jc w:val="both"/>
        <w:rPr>
          <w:rFonts w:cs="Arial"/>
          <w:sz w:val="24"/>
          <w:szCs w:val="24"/>
        </w:rPr>
      </w:pPr>
    </w:p>
    <w:p w:rsidR="00CE6E35" w:rsidRPr="0059796A" w:rsidRDefault="00CE6E35" w:rsidP="00A67C89">
      <w:pPr>
        <w:ind w:right="-1"/>
        <w:jc w:val="both"/>
        <w:rPr>
          <w:rFonts w:cs="Arial"/>
          <w:sz w:val="24"/>
          <w:szCs w:val="24"/>
        </w:rPr>
      </w:pPr>
    </w:p>
    <w:p w:rsidR="00A67C89" w:rsidRPr="0059796A" w:rsidRDefault="00CE6E35" w:rsidP="00A67C89">
      <w:pPr>
        <w:ind w:right="-1"/>
        <w:jc w:val="both"/>
        <w:rPr>
          <w:rFonts w:cs="Arial"/>
          <w:sz w:val="24"/>
          <w:szCs w:val="24"/>
        </w:rPr>
      </w:pPr>
      <w:r w:rsidRPr="0059796A">
        <w:rPr>
          <w:rFonts w:cs="Arial"/>
          <w:sz w:val="24"/>
          <w:szCs w:val="24"/>
        </w:rPr>
        <w:t>Prefeitura Municipal de Bebedouro 15 de dezembro de 2017</w:t>
      </w:r>
    </w:p>
    <w:p w:rsidR="00CE6E35" w:rsidRPr="0059796A" w:rsidRDefault="00CE6E35" w:rsidP="00A67C89">
      <w:pPr>
        <w:ind w:right="-1"/>
        <w:jc w:val="both"/>
        <w:rPr>
          <w:rFonts w:cs="Arial"/>
          <w:sz w:val="24"/>
          <w:szCs w:val="24"/>
        </w:rPr>
      </w:pPr>
    </w:p>
    <w:p w:rsidR="00CE6E35" w:rsidRDefault="00CE6E35" w:rsidP="00A67C89">
      <w:pPr>
        <w:ind w:right="-1"/>
        <w:jc w:val="both"/>
        <w:rPr>
          <w:rFonts w:cs="Arial"/>
          <w:sz w:val="24"/>
          <w:szCs w:val="24"/>
        </w:rPr>
      </w:pPr>
    </w:p>
    <w:p w:rsidR="0059796A" w:rsidRPr="0059796A" w:rsidRDefault="0059796A" w:rsidP="00A67C89">
      <w:pPr>
        <w:ind w:right="-1"/>
        <w:jc w:val="both"/>
        <w:rPr>
          <w:rFonts w:cs="Arial"/>
          <w:sz w:val="24"/>
          <w:szCs w:val="24"/>
        </w:rPr>
      </w:pPr>
    </w:p>
    <w:p w:rsidR="00CE6E35" w:rsidRPr="0059796A" w:rsidRDefault="00CE6E35" w:rsidP="00A67C89">
      <w:pPr>
        <w:ind w:right="-1"/>
        <w:jc w:val="both"/>
        <w:rPr>
          <w:rFonts w:cs="Arial"/>
          <w:sz w:val="24"/>
          <w:szCs w:val="24"/>
        </w:rPr>
      </w:pPr>
    </w:p>
    <w:p w:rsidR="00CE6E35" w:rsidRPr="0059796A" w:rsidRDefault="00CE6E35" w:rsidP="00A67C89">
      <w:pPr>
        <w:ind w:right="-1"/>
        <w:jc w:val="both"/>
        <w:rPr>
          <w:rFonts w:cs="Arial"/>
          <w:b/>
          <w:sz w:val="24"/>
          <w:szCs w:val="24"/>
        </w:rPr>
      </w:pPr>
      <w:r w:rsidRPr="0059796A">
        <w:rPr>
          <w:rFonts w:cs="Arial"/>
          <w:b/>
          <w:sz w:val="24"/>
          <w:szCs w:val="24"/>
        </w:rPr>
        <w:t>Fernando Galvão Moura</w:t>
      </w:r>
    </w:p>
    <w:p w:rsidR="00CE6E35" w:rsidRPr="0059796A" w:rsidRDefault="00CE6E35" w:rsidP="00A67C89">
      <w:pPr>
        <w:ind w:right="-1"/>
        <w:jc w:val="both"/>
        <w:rPr>
          <w:rFonts w:cs="Arial"/>
          <w:b/>
          <w:sz w:val="24"/>
          <w:szCs w:val="24"/>
        </w:rPr>
      </w:pPr>
      <w:r w:rsidRPr="0059796A">
        <w:rPr>
          <w:rFonts w:cs="Arial"/>
          <w:b/>
          <w:sz w:val="24"/>
          <w:szCs w:val="24"/>
        </w:rPr>
        <w:t>Prefeito Municipal</w:t>
      </w:r>
    </w:p>
    <w:p w:rsidR="00672A71" w:rsidRPr="0059796A" w:rsidRDefault="00672A71" w:rsidP="00A67C89">
      <w:pPr>
        <w:ind w:right="-1"/>
        <w:jc w:val="both"/>
        <w:rPr>
          <w:rFonts w:cs="Arial"/>
          <w:b/>
          <w:sz w:val="24"/>
          <w:szCs w:val="24"/>
        </w:rPr>
      </w:pPr>
    </w:p>
    <w:p w:rsidR="00672A71" w:rsidRPr="0059796A" w:rsidRDefault="00672A71" w:rsidP="00A67C89">
      <w:pPr>
        <w:ind w:right="-1"/>
        <w:jc w:val="both"/>
        <w:rPr>
          <w:rFonts w:cs="Arial"/>
          <w:b/>
          <w:sz w:val="24"/>
          <w:szCs w:val="24"/>
        </w:rPr>
      </w:pPr>
    </w:p>
    <w:p w:rsidR="00672A71" w:rsidRPr="0059796A" w:rsidRDefault="00672A71" w:rsidP="00A67C89">
      <w:pPr>
        <w:ind w:right="-1"/>
        <w:jc w:val="both"/>
        <w:rPr>
          <w:rFonts w:cs="Arial"/>
          <w:b/>
          <w:sz w:val="24"/>
          <w:szCs w:val="24"/>
        </w:rPr>
      </w:pPr>
    </w:p>
    <w:p w:rsidR="00672A71" w:rsidRPr="0059796A" w:rsidRDefault="00672A71" w:rsidP="00A67C89">
      <w:pPr>
        <w:ind w:right="-1"/>
        <w:jc w:val="both"/>
        <w:rPr>
          <w:rFonts w:cs="Arial"/>
          <w:b/>
          <w:sz w:val="24"/>
          <w:szCs w:val="24"/>
        </w:rPr>
      </w:pPr>
    </w:p>
    <w:p w:rsidR="00672A71" w:rsidRDefault="00672A71" w:rsidP="00A67C89">
      <w:pPr>
        <w:ind w:right="-1"/>
        <w:jc w:val="both"/>
        <w:rPr>
          <w:rFonts w:cs="Arial"/>
          <w:b/>
          <w:sz w:val="24"/>
          <w:szCs w:val="24"/>
        </w:rPr>
      </w:pPr>
    </w:p>
    <w:p w:rsidR="0059796A" w:rsidRPr="0059796A" w:rsidRDefault="0059796A" w:rsidP="00A67C89">
      <w:pPr>
        <w:ind w:right="-1"/>
        <w:jc w:val="both"/>
        <w:rPr>
          <w:rFonts w:cs="Arial"/>
          <w:b/>
          <w:sz w:val="24"/>
          <w:szCs w:val="24"/>
        </w:rPr>
      </w:pPr>
    </w:p>
    <w:p w:rsidR="00672A71" w:rsidRPr="0059796A" w:rsidRDefault="00672A71" w:rsidP="00A67C89">
      <w:pPr>
        <w:ind w:right="-1"/>
        <w:jc w:val="both"/>
        <w:rPr>
          <w:rFonts w:cs="Arial"/>
          <w:sz w:val="24"/>
          <w:szCs w:val="24"/>
        </w:rPr>
      </w:pPr>
      <w:r w:rsidRPr="0059796A">
        <w:rPr>
          <w:rFonts w:cs="Arial"/>
          <w:sz w:val="24"/>
          <w:szCs w:val="24"/>
        </w:rPr>
        <w:t>Bebedouro Capital Nacional da Laranja 15 de dezembro de 2017</w:t>
      </w:r>
    </w:p>
    <w:p w:rsidR="00672A71" w:rsidRPr="0059796A" w:rsidRDefault="00672A71" w:rsidP="00A67C89">
      <w:pPr>
        <w:ind w:right="-1"/>
        <w:jc w:val="both"/>
        <w:rPr>
          <w:rFonts w:cs="Arial"/>
          <w:sz w:val="24"/>
          <w:szCs w:val="24"/>
        </w:rPr>
      </w:pPr>
      <w:r w:rsidRPr="0059796A">
        <w:rPr>
          <w:rFonts w:cs="Arial"/>
          <w:sz w:val="24"/>
          <w:szCs w:val="24"/>
        </w:rPr>
        <w:t>OEP/594/2017</w:t>
      </w:r>
    </w:p>
    <w:p w:rsidR="00672A71" w:rsidRPr="0059796A" w:rsidRDefault="00672A71" w:rsidP="00A67C89">
      <w:pPr>
        <w:ind w:right="-1"/>
        <w:jc w:val="both"/>
        <w:rPr>
          <w:rFonts w:cs="Arial"/>
          <w:b/>
          <w:sz w:val="24"/>
          <w:szCs w:val="24"/>
        </w:rPr>
      </w:pPr>
    </w:p>
    <w:p w:rsidR="00672A71" w:rsidRPr="0059796A" w:rsidRDefault="00672A71" w:rsidP="00672A71">
      <w:pPr>
        <w:tabs>
          <w:tab w:val="left" w:pos="-142"/>
        </w:tabs>
        <w:jc w:val="both"/>
        <w:rPr>
          <w:rFonts w:cs="Arial"/>
          <w:bCs/>
          <w:sz w:val="24"/>
          <w:szCs w:val="24"/>
        </w:rPr>
      </w:pPr>
    </w:p>
    <w:p w:rsidR="00672A71" w:rsidRPr="0059796A" w:rsidRDefault="00672A71" w:rsidP="00672A71">
      <w:pPr>
        <w:tabs>
          <w:tab w:val="left" w:pos="-142"/>
        </w:tabs>
        <w:jc w:val="both"/>
        <w:rPr>
          <w:rFonts w:cs="Arial"/>
          <w:bCs/>
          <w:sz w:val="24"/>
          <w:szCs w:val="24"/>
        </w:rPr>
      </w:pPr>
    </w:p>
    <w:p w:rsidR="00672A71" w:rsidRPr="0059796A" w:rsidRDefault="00672A71" w:rsidP="00672A71">
      <w:pPr>
        <w:tabs>
          <w:tab w:val="left" w:pos="-142"/>
        </w:tabs>
        <w:jc w:val="both"/>
        <w:rPr>
          <w:rFonts w:cs="Arial"/>
          <w:bCs/>
          <w:sz w:val="24"/>
          <w:szCs w:val="24"/>
        </w:rPr>
      </w:pPr>
      <w:r w:rsidRPr="0059796A">
        <w:rPr>
          <w:rFonts w:cs="Arial"/>
          <w:bCs/>
          <w:sz w:val="24"/>
          <w:szCs w:val="24"/>
        </w:rPr>
        <w:t>Senhor Presidente.</w:t>
      </w:r>
    </w:p>
    <w:p w:rsidR="00672A71" w:rsidRPr="0059796A" w:rsidRDefault="00672A71" w:rsidP="00672A71">
      <w:pPr>
        <w:tabs>
          <w:tab w:val="left" w:pos="-142"/>
        </w:tabs>
        <w:jc w:val="both"/>
        <w:rPr>
          <w:rFonts w:cs="Arial"/>
          <w:bCs/>
          <w:sz w:val="24"/>
          <w:szCs w:val="24"/>
        </w:rPr>
      </w:pPr>
    </w:p>
    <w:p w:rsidR="00672A71" w:rsidRPr="0059796A" w:rsidRDefault="00672A71" w:rsidP="00672A71">
      <w:pPr>
        <w:tabs>
          <w:tab w:val="left" w:pos="-142"/>
        </w:tabs>
        <w:jc w:val="both"/>
        <w:rPr>
          <w:rFonts w:cs="Arial"/>
          <w:bCs/>
          <w:sz w:val="24"/>
          <w:szCs w:val="24"/>
        </w:rPr>
      </w:pPr>
    </w:p>
    <w:p w:rsidR="0059796A" w:rsidRPr="0059796A" w:rsidRDefault="00672A71" w:rsidP="0059796A">
      <w:pPr>
        <w:ind w:right="-1"/>
        <w:jc w:val="both"/>
        <w:rPr>
          <w:rFonts w:cs="Arial"/>
          <w:sz w:val="24"/>
          <w:szCs w:val="24"/>
        </w:rPr>
      </w:pPr>
      <w:r w:rsidRPr="0059796A">
        <w:rPr>
          <w:rFonts w:cs="Arial"/>
          <w:bCs/>
          <w:sz w:val="24"/>
          <w:szCs w:val="24"/>
        </w:rPr>
        <w:t>Encaminhamos para apreciação e aprovação dessa Egrégia Câmara</w:t>
      </w:r>
      <w:r w:rsidRPr="0059796A">
        <w:rPr>
          <w:rFonts w:cs="Arial"/>
          <w:sz w:val="24"/>
          <w:szCs w:val="24"/>
        </w:rPr>
        <w:t xml:space="preserve">, </w:t>
      </w:r>
      <w:r w:rsidRPr="0059796A">
        <w:rPr>
          <w:rFonts w:cs="Arial"/>
          <w:b/>
          <w:sz w:val="24"/>
          <w:szCs w:val="24"/>
        </w:rPr>
        <w:t xml:space="preserve">em regime de urgência, </w:t>
      </w:r>
      <w:r w:rsidRPr="0059796A">
        <w:rPr>
          <w:rFonts w:cs="Arial"/>
          <w:bCs/>
          <w:sz w:val="24"/>
          <w:szCs w:val="24"/>
        </w:rPr>
        <w:t xml:space="preserve">o Projeto de Lei que </w:t>
      </w:r>
      <w:r w:rsidR="0059796A" w:rsidRPr="0059796A">
        <w:rPr>
          <w:rFonts w:cs="Arial"/>
          <w:bCs/>
          <w:sz w:val="24"/>
          <w:szCs w:val="24"/>
        </w:rPr>
        <w:t>a</w:t>
      </w:r>
      <w:r w:rsidR="0059796A" w:rsidRPr="0059796A">
        <w:rPr>
          <w:rFonts w:cs="Arial"/>
          <w:sz w:val="24"/>
          <w:szCs w:val="24"/>
        </w:rPr>
        <w:t>utoriza o Município de Bebedouro a contratar com a Desenvolve SP – Agência de Fomento do Estado de São Paulo, operações de crédito com outorga de garantia e dá outras providências.</w:t>
      </w:r>
    </w:p>
    <w:p w:rsidR="0059796A" w:rsidRPr="0059796A" w:rsidRDefault="0059796A" w:rsidP="0059796A">
      <w:pPr>
        <w:ind w:right="-1"/>
        <w:jc w:val="both"/>
        <w:rPr>
          <w:rFonts w:cs="Arial"/>
          <w:sz w:val="24"/>
          <w:szCs w:val="24"/>
        </w:rPr>
      </w:pPr>
    </w:p>
    <w:p w:rsidR="00672A71" w:rsidRPr="0059796A" w:rsidRDefault="00672A71" w:rsidP="0059796A">
      <w:pPr>
        <w:jc w:val="both"/>
        <w:rPr>
          <w:rFonts w:cs="Arial"/>
          <w:sz w:val="24"/>
          <w:szCs w:val="24"/>
        </w:rPr>
      </w:pPr>
      <w:r w:rsidRPr="0059796A">
        <w:rPr>
          <w:rFonts w:cs="Arial"/>
          <w:bCs/>
          <w:sz w:val="24"/>
          <w:szCs w:val="24"/>
        </w:rPr>
        <w:t xml:space="preserve">Trata-se de pleito de financiamento junto a Agência de Fomento do Estado de São Paulo –DESENVOLVE –SP, no âmbito do programa Linha Frota Nova com valor autorizado de </w:t>
      </w:r>
      <w:r w:rsidR="0059796A" w:rsidRPr="0059796A">
        <w:rPr>
          <w:rFonts w:cs="Arial"/>
          <w:bCs/>
          <w:sz w:val="24"/>
          <w:szCs w:val="24"/>
        </w:rPr>
        <w:t xml:space="preserve">até </w:t>
      </w:r>
      <w:r w:rsidRPr="0059796A">
        <w:rPr>
          <w:rFonts w:cs="Arial"/>
          <w:bCs/>
          <w:sz w:val="24"/>
          <w:szCs w:val="24"/>
        </w:rPr>
        <w:t>R$ 450.000,00, para aquisição de 01 caminhão coletor e compactador de lixo e 01 ambulância básica. No tocante ao caminhão compactador e coletor de lixo o município de Bebedouro possui frotas antigas de veículos bem como de equipamentos de limpeza pública em geral , e em especial no que se refere a Coleta de Lixo Doméstico , pois apesar de possuir um frota em operação de 05 unidades, os mesmos não atendem satisfatoriamente a demanda do município por estarem em uso a mais de 15 anos, levando-se ainda em consideração que o município faz o recolhimento diário</w:t>
      </w:r>
      <w:r w:rsidRPr="0059796A">
        <w:rPr>
          <w:rFonts w:cs="Arial"/>
          <w:sz w:val="24"/>
          <w:szCs w:val="24"/>
        </w:rPr>
        <w:t xml:space="preserve"> </w:t>
      </w:r>
      <w:r w:rsidRPr="0059796A">
        <w:rPr>
          <w:rFonts w:cs="Arial"/>
          <w:bCs/>
          <w:sz w:val="24"/>
          <w:szCs w:val="24"/>
        </w:rPr>
        <w:t>do lixo doméstico de todo o município, com exceção aos domingos e feriados, diferentemente de outros município que recolhem somente 03 dias da semana.  No tocante a ambulância a mesma deverá suprir as necessidades no setor de saúde no que se refere ao traslado de pacientes que não necessitam de ambulâncias com UTI, desafogando portanto as demandas de pacientes que necessitam de ambulâncias de alta complexidade.</w:t>
      </w:r>
    </w:p>
    <w:p w:rsidR="00672A71" w:rsidRPr="0059796A" w:rsidRDefault="00672A71" w:rsidP="0059796A">
      <w:pPr>
        <w:rPr>
          <w:rFonts w:cs="Arial"/>
          <w:sz w:val="24"/>
          <w:szCs w:val="24"/>
          <w:lang w:eastAsia="ar-SA"/>
        </w:rPr>
      </w:pPr>
    </w:p>
    <w:p w:rsidR="00672A71" w:rsidRPr="0059796A" w:rsidRDefault="00672A71" w:rsidP="00672A71">
      <w:pPr>
        <w:ind w:right="573" w:firstLine="3686"/>
        <w:jc w:val="both"/>
        <w:rPr>
          <w:rFonts w:cs="Arial"/>
          <w:sz w:val="24"/>
          <w:szCs w:val="24"/>
        </w:rPr>
      </w:pPr>
    </w:p>
    <w:p w:rsidR="00672A71" w:rsidRPr="0059796A" w:rsidRDefault="00672A71" w:rsidP="00672A71">
      <w:pPr>
        <w:ind w:right="573"/>
        <w:jc w:val="both"/>
        <w:rPr>
          <w:rFonts w:cs="Arial"/>
          <w:sz w:val="24"/>
          <w:szCs w:val="24"/>
        </w:rPr>
      </w:pPr>
      <w:r w:rsidRPr="0059796A">
        <w:rPr>
          <w:rFonts w:cs="Arial"/>
          <w:sz w:val="24"/>
          <w:szCs w:val="24"/>
        </w:rPr>
        <w:t>Atenciosamente,</w:t>
      </w:r>
    </w:p>
    <w:p w:rsidR="00672A71" w:rsidRPr="0059796A" w:rsidRDefault="00672A71" w:rsidP="00672A71">
      <w:pPr>
        <w:pStyle w:val="Recuodecorpodetexto3"/>
        <w:ind w:right="573"/>
        <w:rPr>
          <w:rFonts w:cs="Arial"/>
          <w:sz w:val="24"/>
          <w:szCs w:val="24"/>
        </w:rPr>
      </w:pPr>
    </w:p>
    <w:p w:rsidR="00672A71" w:rsidRPr="0059796A" w:rsidRDefault="00672A71" w:rsidP="00672A71">
      <w:pPr>
        <w:pStyle w:val="Recuodecorpodetexto3"/>
        <w:ind w:right="573"/>
        <w:rPr>
          <w:rFonts w:cs="Arial"/>
          <w:sz w:val="24"/>
          <w:szCs w:val="24"/>
        </w:rPr>
      </w:pPr>
    </w:p>
    <w:p w:rsidR="00672A71" w:rsidRPr="0059796A" w:rsidRDefault="00672A71" w:rsidP="00672A71">
      <w:pPr>
        <w:pStyle w:val="Recuodecorpodetexto3"/>
        <w:ind w:right="573"/>
        <w:rPr>
          <w:rFonts w:cs="Arial"/>
          <w:b/>
          <w:sz w:val="24"/>
          <w:szCs w:val="24"/>
        </w:rPr>
      </w:pPr>
    </w:p>
    <w:p w:rsidR="00672A71" w:rsidRPr="0059796A" w:rsidRDefault="00672A71" w:rsidP="00672A71">
      <w:pPr>
        <w:ind w:right="573"/>
        <w:rPr>
          <w:rFonts w:cs="Arial"/>
          <w:b/>
          <w:sz w:val="24"/>
          <w:szCs w:val="24"/>
        </w:rPr>
      </w:pPr>
      <w:r w:rsidRPr="0059796A">
        <w:rPr>
          <w:rFonts w:cs="Arial"/>
          <w:b/>
          <w:sz w:val="24"/>
          <w:szCs w:val="24"/>
        </w:rPr>
        <w:t>Fernando Galvão Moura</w:t>
      </w:r>
    </w:p>
    <w:p w:rsidR="00672A71" w:rsidRPr="0059796A" w:rsidRDefault="00672A71" w:rsidP="00672A71">
      <w:pPr>
        <w:pStyle w:val="Ttulo6"/>
        <w:spacing w:before="0" w:after="0"/>
        <w:ind w:right="573"/>
        <w:rPr>
          <w:rFonts w:ascii="Arial" w:hAnsi="Arial" w:cs="Arial"/>
          <w:sz w:val="24"/>
          <w:szCs w:val="24"/>
        </w:rPr>
      </w:pPr>
      <w:r w:rsidRPr="0059796A">
        <w:rPr>
          <w:rFonts w:ascii="Arial" w:hAnsi="Arial" w:cs="Arial"/>
          <w:sz w:val="24"/>
          <w:szCs w:val="24"/>
        </w:rPr>
        <w:t xml:space="preserve">Prefeito Municipal </w:t>
      </w:r>
    </w:p>
    <w:p w:rsidR="00672A71" w:rsidRPr="0059796A" w:rsidRDefault="00672A71" w:rsidP="00672A71">
      <w:pPr>
        <w:rPr>
          <w:rFonts w:cs="Arial"/>
          <w:sz w:val="24"/>
          <w:szCs w:val="24"/>
        </w:rPr>
      </w:pPr>
    </w:p>
    <w:p w:rsidR="00672A71" w:rsidRPr="0059796A" w:rsidRDefault="00672A71" w:rsidP="00672A71">
      <w:pPr>
        <w:rPr>
          <w:rFonts w:cs="Arial"/>
          <w:sz w:val="24"/>
          <w:szCs w:val="24"/>
        </w:rPr>
      </w:pPr>
    </w:p>
    <w:p w:rsidR="00672A71" w:rsidRPr="0059796A" w:rsidRDefault="00672A71" w:rsidP="00672A71">
      <w:pPr>
        <w:rPr>
          <w:rFonts w:cs="Arial"/>
          <w:sz w:val="24"/>
          <w:szCs w:val="24"/>
        </w:rPr>
      </w:pPr>
    </w:p>
    <w:p w:rsidR="00672A71" w:rsidRPr="0059796A" w:rsidRDefault="00672A71" w:rsidP="00672A71">
      <w:pPr>
        <w:rPr>
          <w:rFonts w:cs="Arial"/>
          <w:sz w:val="24"/>
          <w:szCs w:val="24"/>
        </w:rPr>
      </w:pPr>
    </w:p>
    <w:p w:rsidR="00672A71" w:rsidRPr="0059796A" w:rsidRDefault="00672A71" w:rsidP="00672A71">
      <w:pPr>
        <w:tabs>
          <w:tab w:val="left" w:pos="-142"/>
        </w:tabs>
        <w:jc w:val="both"/>
        <w:rPr>
          <w:rFonts w:cs="Arial"/>
          <w:b/>
          <w:sz w:val="24"/>
          <w:szCs w:val="24"/>
        </w:rPr>
      </w:pPr>
    </w:p>
    <w:p w:rsidR="00672A71" w:rsidRPr="0059796A" w:rsidRDefault="00672A71" w:rsidP="00672A71">
      <w:pPr>
        <w:tabs>
          <w:tab w:val="left" w:pos="-142"/>
        </w:tabs>
        <w:jc w:val="both"/>
        <w:rPr>
          <w:rFonts w:cs="Arial"/>
          <w:b/>
          <w:sz w:val="24"/>
          <w:szCs w:val="24"/>
        </w:rPr>
      </w:pPr>
    </w:p>
    <w:p w:rsidR="00672A71" w:rsidRPr="0059796A" w:rsidRDefault="00672A71" w:rsidP="00672A71">
      <w:pPr>
        <w:tabs>
          <w:tab w:val="left" w:pos="-142"/>
        </w:tabs>
        <w:jc w:val="both"/>
        <w:rPr>
          <w:rFonts w:cs="Arial"/>
          <w:b/>
          <w:sz w:val="24"/>
          <w:szCs w:val="24"/>
        </w:rPr>
      </w:pPr>
    </w:p>
    <w:p w:rsidR="00672A71" w:rsidRPr="0059796A" w:rsidRDefault="00672A71" w:rsidP="00672A71">
      <w:pPr>
        <w:jc w:val="both"/>
        <w:rPr>
          <w:rFonts w:cs="Arial"/>
          <w:b/>
          <w:sz w:val="24"/>
          <w:szCs w:val="24"/>
        </w:rPr>
      </w:pPr>
      <w:r w:rsidRPr="0059796A">
        <w:rPr>
          <w:rFonts w:cs="Arial"/>
          <w:b/>
          <w:sz w:val="24"/>
          <w:szCs w:val="24"/>
        </w:rPr>
        <w:t>A Sua Excelência o Senhor</w:t>
      </w:r>
    </w:p>
    <w:p w:rsidR="00672A71" w:rsidRPr="0059796A" w:rsidRDefault="00672A71" w:rsidP="00672A71">
      <w:pPr>
        <w:jc w:val="both"/>
        <w:rPr>
          <w:rFonts w:cs="Arial"/>
          <w:b/>
          <w:sz w:val="24"/>
          <w:szCs w:val="24"/>
        </w:rPr>
      </w:pPr>
      <w:r w:rsidRPr="0059796A">
        <w:rPr>
          <w:rFonts w:cs="Arial"/>
          <w:b/>
          <w:sz w:val="24"/>
          <w:szCs w:val="24"/>
        </w:rPr>
        <w:t>José Baptista de Carvalho Neto</w:t>
      </w:r>
    </w:p>
    <w:p w:rsidR="00672A71" w:rsidRPr="0059796A" w:rsidRDefault="00672A71" w:rsidP="00672A71">
      <w:pPr>
        <w:jc w:val="both"/>
        <w:rPr>
          <w:rFonts w:cs="Arial"/>
          <w:b/>
          <w:sz w:val="24"/>
          <w:szCs w:val="24"/>
        </w:rPr>
      </w:pPr>
      <w:r w:rsidRPr="0059796A">
        <w:rPr>
          <w:rFonts w:cs="Arial"/>
          <w:b/>
          <w:sz w:val="24"/>
          <w:szCs w:val="24"/>
        </w:rPr>
        <w:t>Presidente da Câmara Municipal de Bebedouro</w:t>
      </w:r>
    </w:p>
    <w:p w:rsidR="00DA2ABA" w:rsidRPr="0059796A" w:rsidRDefault="00672A71" w:rsidP="0059796A">
      <w:pPr>
        <w:jc w:val="both"/>
        <w:rPr>
          <w:rFonts w:cs="Arial"/>
          <w:sz w:val="24"/>
          <w:szCs w:val="24"/>
        </w:rPr>
      </w:pPr>
      <w:proofErr w:type="spellStart"/>
      <w:r w:rsidRPr="0059796A">
        <w:rPr>
          <w:rFonts w:cs="Arial"/>
          <w:b/>
          <w:sz w:val="24"/>
          <w:szCs w:val="24"/>
          <w:u w:val="single"/>
        </w:rPr>
        <w:t>Bebedouro-SP</w:t>
      </w:r>
      <w:proofErr w:type="spellEnd"/>
      <w:r w:rsidRPr="0059796A">
        <w:rPr>
          <w:rFonts w:cs="Arial"/>
          <w:b/>
          <w:sz w:val="24"/>
          <w:szCs w:val="24"/>
          <w:u w:val="single"/>
        </w:rPr>
        <w:t>.</w:t>
      </w:r>
    </w:p>
    <w:sectPr w:rsidR="00DA2ABA" w:rsidRPr="0059796A" w:rsidSect="0059796A">
      <w:headerReference w:type="default" r:id="rId7"/>
      <w:pgSz w:w="11906" w:h="16838"/>
      <w:pgMar w:top="1417" w:right="1274" w:bottom="1417" w:left="1418"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E35" w:rsidRDefault="00CE6E35" w:rsidP="00CE6E35">
      <w:r>
        <w:separator/>
      </w:r>
    </w:p>
  </w:endnote>
  <w:endnote w:type="continuationSeparator" w:id="0">
    <w:p w:rsidR="00CE6E35" w:rsidRDefault="00CE6E35" w:rsidP="00CE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E35" w:rsidRDefault="00CE6E35" w:rsidP="00CE6E35">
      <w:r>
        <w:separator/>
      </w:r>
    </w:p>
  </w:footnote>
  <w:footnote w:type="continuationSeparator" w:id="0">
    <w:p w:rsidR="00CE6E35" w:rsidRDefault="00CE6E35" w:rsidP="00CE6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E35" w:rsidRDefault="00CE6E35">
    <w:pPr>
      <w:pStyle w:val="Cabealho"/>
    </w:pPr>
    <w:r w:rsidRPr="00DF7C1A">
      <w:rPr>
        <w:noProof/>
        <w:u w:val="single"/>
      </w:rPr>
      <w:drawing>
        <wp:inline distT="0" distB="0" distL="0" distR="0">
          <wp:extent cx="5400040" cy="968099"/>
          <wp:effectExtent l="0" t="0" r="0" b="0"/>
          <wp:docPr id="14" name="Imagem 14"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680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34E34"/>
    <w:multiLevelType w:val="hybridMultilevel"/>
    <w:tmpl w:val="AE2671C2"/>
    <w:lvl w:ilvl="0" w:tplc="389AB698">
      <w:start w:val="1"/>
      <w:numFmt w:val="upperRoman"/>
      <w:lvlText w:val="%1."/>
      <w:lvlJc w:val="left"/>
      <w:pPr>
        <w:tabs>
          <w:tab w:val="num" w:pos="397"/>
        </w:tabs>
        <w:ind w:left="397" w:hanging="397"/>
      </w:pPr>
      <w:rPr>
        <w:rFonts w:hint="default"/>
      </w:rPr>
    </w:lvl>
    <w:lvl w:ilvl="1" w:tplc="04160019">
      <w:start w:val="1"/>
      <w:numFmt w:val="lowerLetter"/>
      <w:lvlText w:val="%2."/>
      <w:lvlJc w:val="left"/>
      <w:pPr>
        <w:tabs>
          <w:tab w:val="num" w:pos="1440"/>
        </w:tabs>
        <w:ind w:left="1440" w:hanging="360"/>
      </w:pPr>
    </w:lvl>
    <w:lvl w:ilvl="2" w:tplc="DC34490A">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6CFC5949"/>
    <w:multiLevelType w:val="hybridMultilevel"/>
    <w:tmpl w:val="B776C3F0"/>
    <w:lvl w:ilvl="0" w:tplc="6EFC389A">
      <w:start w:val="1"/>
      <w:numFmt w:val="decimal"/>
      <w:lvlText w:val="%1."/>
      <w:lvlJc w:val="left"/>
      <w:pPr>
        <w:tabs>
          <w:tab w:val="num" w:pos="360"/>
        </w:tabs>
        <w:ind w:left="283" w:hanging="283"/>
      </w:pPr>
      <w:rPr>
        <w:rFonts w:hint="default"/>
      </w:rPr>
    </w:lvl>
    <w:lvl w:ilvl="1" w:tplc="3BC8D1B8">
      <w:start w:val="1"/>
      <w:numFmt w:val="upperRoman"/>
      <w:lvlText w:val="%2."/>
      <w:lvlJc w:val="left"/>
      <w:pPr>
        <w:tabs>
          <w:tab w:val="num" w:pos="720"/>
        </w:tabs>
        <w:ind w:left="510" w:hanging="510"/>
      </w:pPr>
      <w:rPr>
        <w:rFonts w:ascii="Arial" w:hAnsi="Arial" w:hint="default"/>
        <w:b w:val="0"/>
        <w:i w:val="0"/>
        <w:sz w:val="20"/>
      </w:rPr>
    </w:lvl>
    <w:lvl w:ilvl="2" w:tplc="FB1E5DBC">
      <w:start w:val="1"/>
      <w:numFmt w:val="upperRoman"/>
      <w:lvlText w:val="%3."/>
      <w:lvlJc w:val="left"/>
      <w:pPr>
        <w:tabs>
          <w:tab w:val="num" w:pos="2303"/>
        </w:tabs>
        <w:ind w:left="2093" w:hanging="510"/>
      </w:pPr>
      <w:rPr>
        <w:rFonts w:ascii="Arial" w:hAnsi="Arial" w:hint="default"/>
        <w:b w:val="0"/>
        <w:i w:val="0"/>
        <w:sz w:val="20"/>
      </w:rPr>
    </w:lvl>
    <w:lvl w:ilvl="3" w:tplc="50844C58">
      <w:start w:val="1"/>
      <w:numFmt w:val="lowerLetter"/>
      <w:lvlText w:val="%4)"/>
      <w:lvlJc w:val="left"/>
      <w:pPr>
        <w:tabs>
          <w:tab w:val="num" w:pos="2483"/>
        </w:tabs>
        <w:ind w:left="2483" w:hanging="360"/>
      </w:pPr>
      <w:rPr>
        <w:rFonts w:hint="default"/>
      </w:rPr>
    </w:lvl>
    <w:lvl w:ilvl="4" w:tplc="04160019" w:tentative="1">
      <w:start w:val="1"/>
      <w:numFmt w:val="lowerLetter"/>
      <w:lvlText w:val="%5."/>
      <w:lvlJc w:val="left"/>
      <w:pPr>
        <w:tabs>
          <w:tab w:val="num" w:pos="3203"/>
        </w:tabs>
        <w:ind w:left="3203" w:hanging="360"/>
      </w:pPr>
    </w:lvl>
    <w:lvl w:ilvl="5" w:tplc="0416001B" w:tentative="1">
      <w:start w:val="1"/>
      <w:numFmt w:val="lowerRoman"/>
      <w:lvlText w:val="%6."/>
      <w:lvlJc w:val="right"/>
      <w:pPr>
        <w:tabs>
          <w:tab w:val="num" w:pos="3923"/>
        </w:tabs>
        <w:ind w:left="3923" w:hanging="180"/>
      </w:pPr>
    </w:lvl>
    <w:lvl w:ilvl="6" w:tplc="0416000F" w:tentative="1">
      <w:start w:val="1"/>
      <w:numFmt w:val="decimal"/>
      <w:lvlText w:val="%7."/>
      <w:lvlJc w:val="left"/>
      <w:pPr>
        <w:tabs>
          <w:tab w:val="num" w:pos="4643"/>
        </w:tabs>
        <w:ind w:left="4643" w:hanging="360"/>
      </w:pPr>
    </w:lvl>
    <w:lvl w:ilvl="7" w:tplc="04160019" w:tentative="1">
      <w:start w:val="1"/>
      <w:numFmt w:val="lowerLetter"/>
      <w:lvlText w:val="%8."/>
      <w:lvlJc w:val="left"/>
      <w:pPr>
        <w:tabs>
          <w:tab w:val="num" w:pos="5363"/>
        </w:tabs>
        <w:ind w:left="5363" w:hanging="360"/>
      </w:pPr>
    </w:lvl>
    <w:lvl w:ilvl="8" w:tplc="0416001B" w:tentative="1">
      <w:start w:val="1"/>
      <w:numFmt w:val="lowerRoman"/>
      <w:lvlText w:val="%9."/>
      <w:lvlJc w:val="right"/>
      <w:pPr>
        <w:tabs>
          <w:tab w:val="num" w:pos="6083"/>
        </w:tabs>
        <w:ind w:left="608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89"/>
    <w:rsid w:val="00027498"/>
    <w:rsid w:val="00044728"/>
    <w:rsid w:val="00062C09"/>
    <w:rsid w:val="00077112"/>
    <w:rsid w:val="00091091"/>
    <w:rsid w:val="000B72D8"/>
    <w:rsid w:val="000E2FB4"/>
    <w:rsid w:val="000E5EB2"/>
    <w:rsid w:val="00122EC2"/>
    <w:rsid w:val="00134524"/>
    <w:rsid w:val="00171B55"/>
    <w:rsid w:val="001C0D36"/>
    <w:rsid w:val="0021752D"/>
    <w:rsid w:val="00234EC0"/>
    <w:rsid w:val="00293C94"/>
    <w:rsid w:val="002B6F9E"/>
    <w:rsid w:val="002C3289"/>
    <w:rsid w:val="002C3F6E"/>
    <w:rsid w:val="002E7E84"/>
    <w:rsid w:val="003C6A93"/>
    <w:rsid w:val="003E698D"/>
    <w:rsid w:val="00406959"/>
    <w:rsid w:val="0043191B"/>
    <w:rsid w:val="004420FB"/>
    <w:rsid w:val="00472204"/>
    <w:rsid w:val="004736A0"/>
    <w:rsid w:val="004C6981"/>
    <w:rsid w:val="005250CE"/>
    <w:rsid w:val="0059796A"/>
    <w:rsid w:val="005F6B6A"/>
    <w:rsid w:val="00605117"/>
    <w:rsid w:val="00622DC7"/>
    <w:rsid w:val="00672A71"/>
    <w:rsid w:val="006C6708"/>
    <w:rsid w:val="009240F2"/>
    <w:rsid w:val="009474DD"/>
    <w:rsid w:val="00971A7B"/>
    <w:rsid w:val="009B3154"/>
    <w:rsid w:val="00A10873"/>
    <w:rsid w:val="00A22F81"/>
    <w:rsid w:val="00A568CB"/>
    <w:rsid w:val="00A56AFF"/>
    <w:rsid w:val="00A65BEA"/>
    <w:rsid w:val="00A67C89"/>
    <w:rsid w:val="00AC06A9"/>
    <w:rsid w:val="00B81EF5"/>
    <w:rsid w:val="00B87E54"/>
    <w:rsid w:val="00C24713"/>
    <w:rsid w:val="00C51806"/>
    <w:rsid w:val="00C662C7"/>
    <w:rsid w:val="00C72466"/>
    <w:rsid w:val="00C91C28"/>
    <w:rsid w:val="00CD63BB"/>
    <w:rsid w:val="00CE6E35"/>
    <w:rsid w:val="00D44A0B"/>
    <w:rsid w:val="00DA2ABA"/>
    <w:rsid w:val="00E07386"/>
    <w:rsid w:val="00E34C7C"/>
    <w:rsid w:val="00E35012"/>
    <w:rsid w:val="00EB73CC"/>
    <w:rsid w:val="00F44C9A"/>
    <w:rsid w:val="00FD14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DB91232-4EA6-4A2E-B558-3C9F860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C89"/>
    <w:pPr>
      <w:widowControl w:val="0"/>
    </w:pPr>
    <w:rPr>
      <w:rFonts w:ascii="Arial" w:eastAsia="Times New Roman" w:hAnsi="Arial"/>
      <w:snapToGrid w:val="0"/>
      <w:sz w:val="22"/>
    </w:rPr>
  </w:style>
  <w:style w:type="paragraph" w:styleId="Ttulo4">
    <w:name w:val="heading 4"/>
    <w:basedOn w:val="Normal"/>
    <w:next w:val="Normal"/>
    <w:link w:val="Ttulo4Char"/>
    <w:qFormat/>
    <w:rsid w:val="00672A71"/>
    <w:pPr>
      <w:keepNext/>
      <w:widowControl/>
      <w:suppressAutoHyphens/>
      <w:spacing w:before="240" w:after="60"/>
      <w:outlineLvl w:val="3"/>
    </w:pPr>
    <w:rPr>
      <w:rFonts w:ascii="Times New Roman" w:hAnsi="Times New Roman"/>
      <w:b/>
      <w:bCs/>
      <w:snapToGrid/>
      <w:sz w:val="28"/>
      <w:szCs w:val="28"/>
      <w:lang w:eastAsia="ar-SA"/>
    </w:rPr>
  </w:style>
  <w:style w:type="paragraph" w:styleId="Ttulo6">
    <w:name w:val="heading 6"/>
    <w:basedOn w:val="Normal"/>
    <w:next w:val="Normal"/>
    <w:link w:val="Ttulo6Char"/>
    <w:qFormat/>
    <w:rsid w:val="00672A71"/>
    <w:pPr>
      <w:widowControl/>
      <w:suppressAutoHyphens/>
      <w:spacing w:before="240" w:after="60"/>
      <w:outlineLvl w:val="5"/>
    </w:pPr>
    <w:rPr>
      <w:rFonts w:ascii="Times New Roman" w:hAnsi="Times New Roman"/>
      <w:b/>
      <w:bCs/>
      <w:snapToGrid/>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A67C89"/>
    <w:rPr>
      <w:sz w:val="20"/>
    </w:rPr>
  </w:style>
  <w:style w:type="character" w:customStyle="1" w:styleId="TextodenotaderodapChar">
    <w:name w:val="Texto de nota de rodapé Char"/>
    <w:basedOn w:val="Fontepargpadro"/>
    <w:link w:val="Textodenotaderodap"/>
    <w:semiHidden/>
    <w:rsid w:val="00A67C89"/>
    <w:rPr>
      <w:rFonts w:ascii="Arial" w:eastAsia="Times New Roman" w:hAnsi="Arial" w:cs="Times New Roman"/>
      <w:snapToGrid w:val="0"/>
      <w:sz w:val="20"/>
      <w:szCs w:val="20"/>
      <w:lang w:eastAsia="pt-BR"/>
    </w:rPr>
  </w:style>
  <w:style w:type="paragraph" w:styleId="Corpodetexto2">
    <w:name w:val="Body Text 2"/>
    <w:basedOn w:val="Normal"/>
    <w:link w:val="Corpodetexto2Char"/>
    <w:rsid w:val="00A67C89"/>
    <w:pPr>
      <w:jc w:val="both"/>
    </w:pPr>
    <w:rPr>
      <w:sz w:val="24"/>
    </w:rPr>
  </w:style>
  <w:style w:type="character" w:customStyle="1" w:styleId="Corpodetexto2Char">
    <w:name w:val="Corpo de texto 2 Char"/>
    <w:basedOn w:val="Fontepargpadro"/>
    <w:link w:val="Corpodetexto2"/>
    <w:rsid w:val="00A67C89"/>
    <w:rPr>
      <w:rFonts w:ascii="Arial" w:eastAsia="Times New Roman" w:hAnsi="Arial" w:cs="Times New Roman"/>
      <w:snapToGrid w:val="0"/>
      <w:sz w:val="24"/>
      <w:szCs w:val="20"/>
      <w:lang w:eastAsia="pt-BR"/>
    </w:rPr>
  </w:style>
  <w:style w:type="paragraph" w:styleId="Cabealho">
    <w:name w:val="header"/>
    <w:basedOn w:val="Normal"/>
    <w:link w:val="CabealhoChar"/>
    <w:uiPriority w:val="99"/>
    <w:unhideWhenUsed/>
    <w:rsid w:val="00CE6E35"/>
    <w:pPr>
      <w:tabs>
        <w:tab w:val="center" w:pos="4252"/>
        <w:tab w:val="right" w:pos="8504"/>
      </w:tabs>
    </w:pPr>
  </w:style>
  <w:style w:type="character" w:customStyle="1" w:styleId="CabealhoChar">
    <w:name w:val="Cabeçalho Char"/>
    <w:basedOn w:val="Fontepargpadro"/>
    <w:link w:val="Cabealho"/>
    <w:uiPriority w:val="99"/>
    <w:rsid w:val="00CE6E35"/>
    <w:rPr>
      <w:rFonts w:ascii="Arial" w:eastAsia="Times New Roman" w:hAnsi="Arial"/>
      <w:snapToGrid w:val="0"/>
      <w:sz w:val="22"/>
    </w:rPr>
  </w:style>
  <w:style w:type="paragraph" w:styleId="Rodap">
    <w:name w:val="footer"/>
    <w:basedOn w:val="Normal"/>
    <w:link w:val="RodapChar"/>
    <w:uiPriority w:val="99"/>
    <w:unhideWhenUsed/>
    <w:rsid w:val="00CE6E35"/>
    <w:pPr>
      <w:tabs>
        <w:tab w:val="center" w:pos="4252"/>
        <w:tab w:val="right" w:pos="8504"/>
      </w:tabs>
    </w:pPr>
  </w:style>
  <w:style w:type="character" w:customStyle="1" w:styleId="RodapChar">
    <w:name w:val="Rodapé Char"/>
    <w:basedOn w:val="Fontepargpadro"/>
    <w:link w:val="Rodap"/>
    <w:uiPriority w:val="99"/>
    <w:rsid w:val="00CE6E35"/>
    <w:rPr>
      <w:rFonts w:ascii="Arial" w:eastAsia="Times New Roman" w:hAnsi="Arial"/>
      <w:snapToGrid w:val="0"/>
      <w:sz w:val="22"/>
    </w:rPr>
  </w:style>
  <w:style w:type="paragraph" w:styleId="Recuodecorpodetexto3">
    <w:name w:val="Body Text Indent 3"/>
    <w:basedOn w:val="Normal"/>
    <w:link w:val="Recuodecorpodetexto3Char"/>
    <w:uiPriority w:val="99"/>
    <w:semiHidden/>
    <w:unhideWhenUsed/>
    <w:rsid w:val="00672A7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672A71"/>
    <w:rPr>
      <w:rFonts w:ascii="Arial" w:eastAsia="Times New Roman" w:hAnsi="Arial"/>
      <w:snapToGrid w:val="0"/>
      <w:sz w:val="16"/>
      <w:szCs w:val="16"/>
    </w:rPr>
  </w:style>
  <w:style w:type="character" w:customStyle="1" w:styleId="Ttulo4Char">
    <w:name w:val="Título 4 Char"/>
    <w:basedOn w:val="Fontepargpadro"/>
    <w:link w:val="Ttulo4"/>
    <w:rsid w:val="00672A71"/>
    <w:rPr>
      <w:rFonts w:ascii="Times New Roman" w:eastAsia="Times New Roman" w:hAnsi="Times New Roman"/>
      <w:b/>
      <w:bCs/>
      <w:sz w:val="28"/>
      <w:szCs w:val="28"/>
      <w:lang w:eastAsia="ar-SA"/>
    </w:rPr>
  </w:style>
  <w:style w:type="character" w:customStyle="1" w:styleId="Ttulo6Char">
    <w:name w:val="Título 6 Char"/>
    <w:basedOn w:val="Fontepargpadro"/>
    <w:link w:val="Ttulo6"/>
    <w:rsid w:val="00672A71"/>
    <w:rPr>
      <w:rFonts w:ascii="Times New Roman" w:eastAsia="Times New Roman" w:hAnsi="Times New Roman"/>
      <w:b/>
      <w:bCs/>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plmagyar</dc:creator>
  <cp:lastModifiedBy>jorge</cp:lastModifiedBy>
  <cp:revision>2</cp:revision>
  <dcterms:created xsi:type="dcterms:W3CDTF">2017-12-18T11:04:00Z</dcterms:created>
  <dcterms:modified xsi:type="dcterms:W3CDTF">2017-12-18T11:04:00Z</dcterms:modified>
</cp:coreProperties>
</file>