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CF" w:rsidRPr="00207EF4" w:rsidRDefault="004C40CF" w:rsidP="004C40C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207EF4">
        <w:rPr>
          <w:rFonts w:ascii="Trebuchet MS" w:hAnsi="Trebuchet MS" w:cs="Arial"/>
          <w:b/>
          <w:sz w:val="24"/>
          <w:szCs w:val="24"/>
          <w:u w:val="single"/>
        </w:rPr>
        <w:t>REQUERIMENTO Nº</w:t>
      </w:r>
      <w:r w:rsidR="00427885">
        <w:rPr>
          <w:rFonts w:ascii="Trebuchet MS" w:hAnsi="Trebuchet MS" w:cs="Arial"/>
          <w:b/>
          <w:sz w:val="24"/>
          <w:szCs w:val="24"/>
          <w:u w:val="single"/>
        </w:rPr>
        <w:t xml:space="preserve"> 37</w:t>
      </w:r>
      <w:r w:rsidRPr="00207EF4">
        <w:rPr>
          <w:rFonts w:ascii="Trebuchet MS" w:hAnsi="Trebuchet MS" w:cs="Arial"/>
          <w:b/>
          <w:sz w:val="24"/>
          <w:szCs w:val="24"/>
          <w:u w:val="single"/>
        </w:rPr>
        <w:t>/2017</w:t>
      </w: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207EF4">
        <w:rPr>
          <w:rFonts w:ascii="Trebuchet MS" w:hAnsi="Trebuchet MS" w:cs="Arial"/>
          <w:b/>
          <w:sz w:val="24"/>
          <w:szCs w:val="24"/>
        </w:rPr>
        <w:t>Excelentíssimo Presidente</w:t>
      </w: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207EF4">
        <w:rPr>
          <w:rFonts w:ascii="Trebuchet MS" w:hAnsi="Trebuchet MS" w:cs="Arial"/>
          <w:b/>
          <w:sz w:val="24"/>
          <w:szCs w:val="24"/>
        </w:rPr>
        <w:t>Soberano Plenário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/>
          <w:bCs/>
        </w:rPr>
      </w:pP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através do Requerimento nº 14/2017, foi solicitada cópia do certame licitatório referente a Tomada de Preços nº 07/2016 em que contratou empresa para construção de terminal de ônibus urbano tipo II, bem como das medições e recebimento da obra (provisória e definitiva);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 xml:space="preserve">que o Diretor de Gabinete Paulo Sérgio Garcia Sanchez, através do ofício OE/180/2017, de 06/04/2017, encaminhou cópia do Memorando nº 147/2017 da Diretora de Planejamento e Desenvolvimento Urbano </w:t>
      </w:r>
      <w:proofErr w:type="spellStart"/>
      <w:r w:rsidRPr="00104ED3">
        <w:rPr>
          <w:rFonts w:ascii="Trebuchet MS" w:hAnsi="Trebuchet MS" w:cs="Arial"/>
          <w:bCs/>
        </w:rPr>
        <w:t>Angela</w:t>
      </w:r>
      <w:proofErr w:type="spellEnd"/>
      <w:r w:rsidRPr="00104ED3">
        <w:rPr>
          <w:rFonts w:ascii="Trebuchet MS" w:hAnsi="Trebuchet MS" w:cs="Arial"/>
          <w:bCs/>
        </w:rPr>
        <w:t xml:space="preserve"> Maria Macuco do Prado </w:t>
      </w:r>
      <w:proofErr w:type="spellStart"/>
      <w:r w:rsidRPr="00104ED3">
        <w:rPr>
          <w:rFonts w:ascii="Trebuchet MS" w:hAnsi="Trebuchet MS" w:cs="Arial"/>
          <w:bCs/>
        </w:rPr>
        <w:t>Brunelli</w:t>
      </w:r>
      <w:proofErr w:type="spellEnd"/>
      <w:r w:rsidRPr="00104ED3">
        <w:rPr>
          <w:rFonts w:ascii="Trebuchet MS" w:hAnsi="Trebuchet MS" w:cs="Arial"/>
          <w:bCs/>
        </w:rPr>
        <w:t xml:space="preserve">, alegando contenção de despesas os Vereadores interessados deveriam analisar os documentos no Departamento de Licitação e Departamento de Planejamento, Desenvolvimento Urbano e Obras do Município de Bebedouro; 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o inciso </w:t>
      </w:r>
      <w:r w:rsidRPr="00104ED3">
        <w:rPr>
          <w:rFonts w:ascii="Trebuchet MS" w:hAnsi="Trebuchet MS"/>
        </w:rPr>
        <w:t>XV do Artigo 18 da Lei Orgânica do Município solicitar do prefeito informações sobre atos de sua competência privativa, que deverão ser prestadas com exatidão no prazo improrrogável de 30 (trinta) dias;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o Parágrafo único, do artigo 303 do Regimento Interno da Câmara Municipal, determina que compete à Câmara Municipal </w:t>
      </w:r>
      <w:proofErr w:type="gramStart"/>
      <w:r w:rsidRPr="00104ED3">
        <w:rPr>
          <w:rFonts w:ascii="Trebuchet MS" w:hAnsi="Trebuchet MS" w:cs="Arial"/>
          <w:bCs/>
        </w:rPr>
        <w:t xml:space="preserve">solicitar,  </w:t>
      </w:r>
      <w:r w:rsidRPr="00104ED3">
        <w:rPr>
          <w:rFonts w:ascii="Trebuchet MS" w:hAnsi="Trebuchet MS"/>
        </w:rPr>
        <w:t>por</w:t>
      </w:r>
      <w:proofErr w:type="gramEnd"/>
      <w:r w:rsidRPr="00104ED3">
        <w:rPr>
          <w:rFonts w:ascii="Trebuchet MS" w:hAnsi="Trebuchet MS"/>
        </w:rPr>
        <w:t xml:space="preserve"> requerimento, proposto por qualquer vereador,</w:t>
      </w:r>
      <w:r w:rsidRPr="00104ED3">
        <w:rPr>
          <w:rFonts w:ascii="Trebuchet MS" w:hAnsi="Trebuchet MS" w:cs="Arial"/>
          <w:bCs/>
        </w:rPr>
        <w:t xml:space="preserve"> ao Prefeito </w:t>
      </w:r>
      <w:r w:rsidRPr="00104ED3">
        <w:rPr>
          <w:rFonts w:ascii="Trebuchet MS" w:hAnsi="Trebuchet MS"/>
        </w:rPr>
        <w:t>informações sobre a administração;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 xml:space="preserve">que a </w:t>
      </w:r>
      <w:r w:rsidRPr="00104ED3">
        <w:rPr>
          <w:rFonts w:ascii="Trebuchet MS" w:hAnsi="Trebuchet MS"/>
          <w:shd w:val="clear" w:color="auto" w:fill="FFFFFF"/>
        </w:rPr>
        <w:t xml:space="preserve">22ª Câmara Cível do Tribunal de Justiça do Rio Grande do Sul determinou ao prefeito do município de Dezesseis de Novembro que apresente as informações solicitadas pela Câmara de Vereadores </w:t>
      </w:r>
      <w:r>
        <w:rPr>
          <w:rFonts w:ascii="Trebuchet MS" w:hAnsi="Trebuchet MS"/>
          <w:shd w:val="clear" w:color="auto" w:fill="FFFFFF"/>
        </w:rPr>
        <w:t xml:space="preserve">que </w:t>
      </w:r>
      <w:r w:rsidRPr="00104ED3">
        <w:rPr>
          <w:rFonts w:ascii="Trebuchet MS" w:hAnsi="Trebuchet MS"/>
          <w:shd w:val="clear" w:color="auto" w:fill="FFFFFF"/>
        </w:rPr>
        <w:t>pretendia obter da municipalidade uma cópia da prestação de contas enviada à Defesa Civil, sob pena de ser responsabilizado por violar o artigo 5º, inciso XXXIII, da Constituição Federal</w:t>
      </w:r>
      <w:r>
        <w:rPr>
          <w:rFonts w:ascii="Trebuchet MS" w:hAnsi="Trebuchet MS"/>
          <w:shd w:val="clear" w:color="auto" w:fill="FFFFFF"/>
        </w:rPr>
        <w:t>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/>
          <w:bCs/>
        </w:rPr>
        <w:t>Considerando</w:t>
      </w:r>
      <w:r>
        <w:rPr>
          <w:rFonts w:ascii="Trebuchet MS" w:hAnsi="Trebuchet MS" w:cs="Arial"/>
          <w:bCs/>
        </w:rPr>
        <w:t xml:space="preserve"> que o Inciso II, do </w:t>
      </w:r>
      <w:r>
        <w:rPr>
          <w:rFonts w:ascii="Arial" w:hAnsi="Arial" w:cs="Arial"/>
          <w:color w:val="000000"/>
          <w:shd w:val="clear" w:color="auto" w:fill="FFFFFF"/>
        </w:rPr>
        <w:t xml:space="preserve">artigo 11 da Lei nº 8429/92 fixa que </w:t>
      </w:r>
      <w:r w:rsidRPr="00104ED3">
        <w:rPr>
          <w:rFonts w:ascii="Arial" w:hAnsi="Arial" w:cs="Arial"/>
          <w:b/>
          <w:i/>
          <w:color w:val="000000"/>
          <w:shd w:val="clear" w:color="auto" w:fill="FFFFFF"/>
        </w:rPr>
        <w:t>constitui ato de improbidade administrativa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04ED3">
        <w:rPr>
          <w:rFonts w:ascii="Arial" w:hAnsi="Arial" w:cs="Arial"/>
          <w:i/>
          <w:color w:val="000000"/>
          <w:shd w:val="clear" w:color="auto" w:fill="FFFFFF"/>
        </w:rPr>
        <w:t>que atenta contra os princípios da administração pública qualquer ação ou omissão que viole os deveres de honestidade, imparcialidade, legalidade, e lealdade às instituições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04ED3">
        <w:rPr>
          <w:rFonts w:ascii="Arial" w:hAnsi="Arial" w:cs="Arial"/>
          <w:i/>
          <w:color w:val="000000"/>
          <w:shd w:val="clear" w:color="auto" w:fill="FFFFFF"/>
        </w:rPr>
        <w:t>retardar ou deixar de praticar, indevidamente, ato de ofício</w:t>
      </w:r>
      <w:r>
        <w:rPr>
          <w:rFonts w:ascii="Arial" w:hAnsi="Arial" w:cs="Arial"/>
          <w:color w:val="000000"/>
          <w:shd w:val="clear" w:color="auto" w:fill="FFFFFF"/>
        </w:rPr>
        <w:t xml:space="preserve">; </w:t>
      </w:r>
    </w:p>
    <w:p w:rsidR="00384D58" w:rsidRPr="00104ED3" w:rsidRDefault="00384D58" w:rsidP="00384D58">
      <w:pPr>
        <w:jc w:val="both"/>
        <w:rPr>
          <w:rFonts w:ascii="Trebuchet MS" w:hAnsi="Trebuchet MS" w:cs="Arial"/>
          <w:shd w:val="clear" w:color="auto" w:fill="FFFFFF"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Inciso XI, do Artigo 29 da Constituição da República/88 impõe que: “o</w:t>
      </w:r>
      <w:r w:rsidRPr="00104ED3">
        <w:rPr>
          <w:rFonts w:ascii="Trebuchet MS" w:hAnsi="Trebuchet MS" w:cs="Arial"/>
          <w:shd w:val="clear" w:color="auto" w:fill="FFFFFF"/>
        </w:rPr>
        <w:t xml:space="preserve">rganização das funções legislativas e </w:t>
      </w:r>
      <w:r w:rsidRPr="00104ED3">
        <w:rPr>
          <w:rFonts w:ascii="Trebuchet MS" w:hAnsi="Trebuchet MS" w:cs="Arial"/>
          <w:i/>
          <w:u w:val="single"/>
          <w:shd w:val="clear" w:color="auto" w:fill="FFFFFF"/>
        </w:rPr>
        <w:t>fiscalizadoras da Câmara Municipal</w:t>
      </w:r>
      <w:r w:rsidRPr="00104ED3">
        <w:rPr>
          <w:rFonts w:ascii="Trebuchet MS" w:hAnsi="Trebuchet MS" w:cs="Arial"/>
          <w:shd w:val="clear" w:color="auto" w:fill="FFFFFF"/>
        </w:rPr>
        <w:t>”;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Artigo 31 da Constituição Federal/88 exige que: “</w:t>
      </w:r>
      <w:r w:rsidRPr="00104ED3">
        <w:rPr>
          <w:rFonts w:ascii="Trebuchet MS" w:hAnsi="Trebuchet MS" w:cs="Arial"/>
          <w:i/>
          <w:u w:val="single"/>
          <w:shd w:val="clear" w:color="auto" w:fill="FFFFFF"/>
        </w:rPr>
        <w:t>A fiscalização do Município será exercida pelo Poder Legislativo Municipal</w:t>
      </w:r>
      <w:r w:rsidRPr="00104ED3">
        <w:rPr>
          <w:rFonts w:ascii="Trebuchet MS" w:hAnsi="Trebuchet MS" w:cs="Arial"/>
          <w:shd w:val="clear" w:color="auto" w:fill="FFFFFF"/>
        </w:rPr>
        <w:t>, mediante controle externo, e pelos sistemas de controle interno do Poder Executivo Municipal, na forma da lei”;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a Lei Orgânica do Município em seu Artigo 13, inciso VI, prescreve que:</w:t>
      </w:r>
      <w:r w:rsidRPr="00104ED3">
        <w:rPr>
          <w:rFonts w:ascii="Trebuchet MS" w:hAnsi="Trebuchet MS"/>
        </w:rPr>
        <w:t xml:space="preserve"> “</w:t>
      </w:r>
      <w:r w:rsidRPr="00104ED3">
        <w:rPr>
          <w:rFonts w:ascii="Trebuchet MS" w:hAnsi="Trebuchet MS"/>
          <w:i/>
          <w:u w:val="single"/>
        </w:rPr>
        <w:t>Ao município compete</w:t>
      </w:r>
      <w:r w:rsidRPr="00104ED3">
        <w:rPr>
          <w:rFonts w:ascii="Trebuchet MS" w:hAnsi="Trebuchet MS"/>
        </w:rPr>
        <w:t xml:space="preserve">, concorrentemente com o Estado: (...) promover e executar programas de construção de moradias populares e garantir, </w:t>
      </w:r>
      <w:r w:rsidRPr="00104ED3">
        <w:rPr>
          <w:rFonts w:ascii="Trebuchet MS" w:hAnsi="Trebuchet MS"/>
          <w:i/>
          <w:u w:val="single"/>
        </w:rPr>
        <w:t xml:space="preserve">em nível compatível com a dignidade da pessoa </w:t>
      </w:r>
      <w:r w:rsidRPr="00104ED3">
        <w:rPr>
          <w:rFonts w:ascii="Trebuchet MS" w:hAnsi="Trebuchet MS"/>
          <w:i/>
          <w:u w:val="single"/>
        </w:rPr>
        <w:lastRenderedPageBreak/>
        <w:t>humana</w:t>
      </w:r>
      <w:r w:rsidRPr="00104ED3">
        <w:rPr>
          <w:rFonts w:ascii="Trebuchet MS" w:hAnsi="Trebuchet MS"/>
        </w:rPr>
        <w:t xml:space="preserve">, a melhoria das condições habitacionais, de saneamento básico e </w:t>
      </w:r>
      <w:r w:rsidRPr="00104ED3">
        <w:rPr>
          <w:rFonts w:ascii="Trebuchet MS" w:hAnsi="Trebuchet MS"/>
          <w:i/>
          <w:u w:val="single"/>
        </w:rPr>
        <w:t>de acesso ao transporte</w:t>
      </w:r>
      <w:r w:rsidRPr="00104ED3">
        <w:rPr>
          <w:rFonts w:ascii="Trebuchet MS" w:hAnsi="Trebuchet MS"/>
        </w:rPr>
        <w:t>”;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Parágrafo 2º, do Artigo 21 da Lei Orgânica de Bebedouro, impões que: “</w:t>
      </w:r>
      <w:r w:rsidRPr="00104ED3">
        <w:rPr>
          <w:rFonts w:ascii="Trebuchet MS" w:hAnsi="Trebuchet MS"/>
        </w:rPr>
        <w:t xml:space="preserve">Os vereadores à Câmara Municipal de Bebedouro são invioláveis por suas opiniões, palavras e votos, na circunscrição do município. </w:t>
      </w:r>
      <w:proofErr w:type="gramStart"/>
      <w:r w:rsidRPr="00104ED3">
        <w:rPr>
          <w:rFonts w:ascii="Trebuchet MS" w:hAnsi="Trebuchet MS"/>
        </w:rPr>
        <w:t>(...) No</w:t>
      </w:r>
      <w:proofErr w:type="gramEnd"/>
      <w:r w:rsidRPr="00104ED3">
        <w:rPr>
          <w:rFonts w:ascii="Trebuchet MS" w:hAnsi="Trebuchet MS"/>
        </w:rPr>
        <w:t xml:space="preserve"> exercício de seu mandato, o vereador terá livre acesso às repartições públicas, às obras públicas, podendo diligenciar pessoalmente junto aos órgãos da administração direta e indireta, </w:t>
      </w:r>
      <w:r w:rsidRPr="00104ED3">
        <w:rPr>
          <w:rFonts w:ascii="Trebuchet MS" w:hAnsi="Trebuchet MS"/>
          <w:i/>
          <w:u w:val="single"/>
        </w:rPr>
        <w:t>solicitar documentos independentemente de outras formalidades</w:t>
      </w:r>
      <w:r w:rsidRPr="00104ED3">
        <w:rPr>
          <w:rFonts w:ascii="Trebuchet MS" w:hAnsi="Trebuchet MS"/>
        </w:rPr>
        <w:t>, devendo ser atendidos pelos respectivos responsáveis, na forma da lei;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inciso II, do artigo 7º da Lei Federal nº 12.527/2011, de 18 de novembro de 2011, determina que: “</w:t>
      </w:r>
      <w:r w:rsidRPr="00104ED3">
        <w:rPr>
          <w:rFonts w:ascii="Trebuchet MS" w:hAnsi="Trebuchet MS" w:cs="Arial"/>
          <w:bCs/>
          <w:i/>
        </w:rPr>
        <w:t xml:space="preserve">O acesso à informação de que trata esta Lei compreende, entre outros, os direitos de obter: (...) - informação contida em registros ou </w:t>
      </w:r>
      <w:r w:rsidRPr="00104ED3">
        <w:rPr>
          <w:rFonts w:ascii="Trebuchet MS" w:hAnsi="Trebuchet MS" w:cs="Arial"/>
          <w:bCs/>
          <w:i/>
          <w:u w:val="single"/>
        </w:rPr>
        <w:t>documentos, produzidos ou acumulados por seus órgãos ou entidades, recolhidos ou não a arquivos públicos</w:t>
      </w:r>
      <w:r w:rsidRPr="00104ED3">
        <w:rPr>
          <w:rFonts w:ascii="Trebuchet MS" w:hAnsi="Trebuchet MS" w:cs="Arial"/>
          <w:bCs/>
        </w:rPr>
        <w:t>”;</w:t>
      </w:r>
    </w:p>
    <w:p w:rsidR="00384D58" w:rsidRPr="00104ED3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 xml:space="preserve">que a obtenção do processo licitatório é indispensável para que </w:t>
      </w:r>
      <w:proofErr w:type="gramStart"/>
      <w:r w:rsidRPr="00104ED3">
        <w:rPr>
          <w:rFonts w:ascii="Trebuchet MS" w:hAnsi="Trebuchet MS" w:cs="Arial"/>
          <w:bCs/>
        </w:rPr>
        <w:t>o membros</w:t>
      </w:r>
      <w:proofErr w:type="gramEnd"/>
      <w:r w:rsidRPr="00104ED3">
        <w:rPr>
          <w:rFonts w:ascii="Trebuchet MS" w:hAnsi="Trebuchet MS" w:cs="Arial"/>
          <w:bCs/>
        </w:rPr>
        <w:t xml:space="preserve"> do Legislativo Municipal possa exercem de forma eficiente sua missão fiscalizadora, visando acompanhar e aquilatar o cumprimento das obrigações impostas, por tratar-se de serviço público municipal;</w:t>
      </w:r>
    </w:p>
    <w:p w:rsidR="00384D58" w:rsidRDefault="00384D58" w:rsidP="00384D58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REQUEIRO à Mesa, após ouvido o Douto Plenário, nas formas regimentais</w:t>
      </w:r>
      <w:r w:rsidRPr="00104ED3">
        <w:rPr>
          <w:rFonts w:ascii="Trebuchet MS" w:hAnsi="Trebuchet MS" w:cs="Arial"/>
          <w:bCs/>
        </w:rPr>
        <w:t>, que oficie o Prefeito Municipal, para que envie cópia</w:t>
      </w:r>
      <w:r>
        <w:rPr>
          <w:rFonts w:ascii="Trebuchet MS" w:hAnsi="Trebuchet MS" w:cs="Arial"/>
          <w:bCs/>
        </w:rPr>
        <w:t xml:space="preserve"> dos seguintes documentos:</w:t>
      </w:r>
    </w:p>
    <w:p w:rsidR="00384D58" w:rsidRDefault="00384D58" w:rsidP="00384D58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C</w:t>
      </w:r>
      <w:r w:rsidRPr="00104ED3">
        <w:rPr>
          <w:rFonts w:ascii="Trebuchet MS" w:hAnsi="Trebuchet MS" w:cs="Arial"/>
          <w:bCs/>
        </w:rPr>
        <w:t>ertame licitatório referente a Tomada de Preços nº 07/2016</w:t>
      </w:r>
      <w:r>
        <w:rPr>
          <w:rFonts w:ascii="Trebuchet MS" w:hAnsi="Trebuchet MS" w:cs="Arial"/>
          <w:bCs/>
        </w:rPr>
        <w:t>;</w:t>
      </w:r>
    </w:p>
    <w:p w:rsidR="00384D58" w:rsidRPr="005B7C23" w:rsidRDefault="00384D58" w:rsidP="00384D58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Cs/>
        </w:rPr>
        <w:t>Contrato celebrado;</w:t>
      </w:r>
    </w:p>
    <w:p w:rsidR="00384D58" w:rsidRPr="005B7C23" w:rsidRDefault="00384D58" w:rsidP="00384D58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Cs/>
        </w:rPr>
        <w:t>Aditamentos, se houver;</w:t>
      </w:r>
    </w:p>
    <w:p w:rsidR="00384D58" w:rsidRPr="005B7C23" w:rsidRDefault="00384D58" w:rsidP="00384D58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Cs/>
        </w:rPr>
        <w:t>Empenhos de pagamentos, e;</w:t>
      </w:r>
    </w:p>
    <w:p w:rsidR="00384D58" w:rsidRPr="00104ED3" w:rsidRDefault="00384D58" w:rsidP="00384D58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Cs/>
        </w:rPr>
        <w:t>M</w:t>
      </w:r>
      <w:r w:rsidRPr="00104ED3">
        <w:rPr>
          <w:rFonts w:ascii="Trebuchet MS" w:hAnsi="Trebuchet MS" w:cs="Arial"/>
          <w:bCs/>
        </w:rPr>
        <w:t>edições e recebimento da obra (provisória e definitiva).</w:t>
      </w:r>
    </w:p>
    <w:p w:rsidR="00384D58" w:rsidRPr="00104ED3" w:rsidRDefault="00384D58" w:rsidP="00384D58">
      <w:pPr>
        <w:jc w:val="both"/>
        <w:rPr>
          <w:rFonts w:ascii="Trebuchet MS" w:hAnsi="Trebuchet MS" w:cs="Arial"/>
        </w:rPr>
      </w:pPr>
      <w:r w:rsidRPr="00104ED3">
        <w:rPr>
          <w:rFonts w:ascii="Trebuchet MS" w:hAnsi="Trebuchet MS" w:cs="Arial"/>
        </w:rPr>
        <w:t xml:space="preserve">Bebedouro, Capital Nacional da Laranja, </w:t>
      </w:r>
      <w:r>
        <w:rPr>
          <w:rFonts w:ascii="Trebuchet MS" w:hAnsi="Trebuchet MS" w:cs="Arial"/>
        </w:rPr>
        <w:t>24</w:t>
      </w:r>
      <w:r w:rsidRPr="00104ED3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julh</w:t>
      </w:r>
      <w:r w:rsidRPr="00104ED3">
        <w:rPr>
          <w:rFonts w:ascii="Trebuchet MS" w:hAnsi="Trebuchet MS" w:cs="Arial"/>
        </w:rPr>
        <w:t>o</w:t>
      </w:r>
      <w:r>
        <w:rPr>
          <w:rFonts w:ascii="Trebuchet MS" w:hAnsi="Trebuchet MS" w:cs="Arial"/>
        </w:rPr>
        <w:t xml:space="preserve"> de 2017</w:t>
      </w:r>
    </w:p>
    <w:p w:rsidR="00384D58" w:rsidRDefault="00384D58" w:rsidP="00384D58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384D58" w:rsidRPr="00104ED3" w:rsidRDefault="00384D58" w:rsidP="00384D58">
      <w:pPr>
        <w:jc w:val="both"/>
        <w:rPr>
          <w:rFonts w:ascii="Trebuchet MS" w:hAnsi="Trebuchet MS" w:cs="Arial"/>
        </w:rPr>
      </w:pPr>
    </w:p>
    <w:p w:rsidR="00384D58" w:rsidRPr="00104ED3" w:rsidRDefault="00384D58" w:rsidP="00384D58">
      <w:pPr>
        <w:spacing w:after="0" w:line="240" w:lineRule="auto"/>
        <w:ind w:right="108"/>
        <w:jc w:val="center"/>
        <w:rPr>
          <w:rFonts w:ascii="Trebuchet MS" w:hAnsi="Trebuchet MS" w:cs="Arial"/>
          <w:b/>
        </w:rPr>
      </w:pPr>
      <w:r w:rsidRPr="00104ED3">
        <w:rPr>
          <w:rFonts w:ascii="Trebuchet MS" w:hAnsi="Trebuchet MS" w:cs="Arial"/>
          <w:b/>
        </w:rPr>
        <w:t>Paulo Henrique Ignácio Pereira</w:t>
      </w:r>
    </w:p>
    <w:p w:rsidR="00384D58" w:rsidRPr="00104ED3" w:rsidRDefault="00384D58" w:rsidP="00384D58">
      <w:pPr>
        <w:spacing w:after="0" w:line="240" w:lineRule="auto"/>
        <w:jc w:val="center"/>
        <w:rPr>
          <w:rFonts w:ascii="Trebuchet MS" w:hAnsi="Trebuchet MS"/>
        </w:rPr>
      </w:pPr>
      <w:r w:rsidRPr="00104ED3">
        <w:rPr>
          <w:rFonts w:ascii="Trebuchet MS" w:hAnsi="Trebuchet MS" w:cs="Arial"/>
          <w:b/>
          <w:i/>
        </w:rPr>
        <w:t xml:space="preserve">PAULO </w:t>
      </w:r>
      <w:r>
        <w:rPr>
          <w:rFonts w:ascii="Trebuchet MS" w:hAnsi="Trebuchet MS" w:cs="Arial"/>
          <w:b/>
          <w:i/>
        </w:rPr>
        <w:t>BOLA</w:t>
      </w:r>
    </w:p>
    <w:p w:rsidR="00384D58" w:rsidRDefault="00384D58" w:rsidP="00384D58">
      <w:pPr>
        <w:jc w:val="center"/>
        <w:rPr>
          <w:rFonts w:ascii="Trebuchet MS" w:hAnsi="Trebuchet MS"/>
        </w:rPr>
      </w:pPr>
      <w:r w:rsidRPr="00104ED3">
        <w:rPr>
          <w:rFonts w:ascii="Trebuchet MS" w:hAnsi="Trebuchet MS"/>
        </w:rPr>
        <w:t>VEREADOR – LIDER DO PMDB</w:t>
      </w:r>
    </w:p>
    <w:p w:rsidR="00427885" w:rsidRDefault="00427885" w:rsidP="00384D58">
      <w:pPr>
        <w:jc w:val="center"/>
        <w:rPr>
          <w:rFonts w:ascii="Trebuchet MS" w:hAnsi="Trebuchet MS"/>
        </w:rPr>
      </w:pPr>
    </w:p>
    <w:p w:rsidR="00427885" w:rsidRPr="00104ED3" w:rsidRDefault="00427885" w:rsidP="00384D58">
      <w:pPr>
        <w:jc w:val="center"/>
        <w:rPr>
          <w:rFonts w:ascii="Trebuchet MS" w:hAnsi="Trebuchet MS"/>
        </w:rPr>
      </w:pPr>
    </w:p>
    <w:p w:rsidR="00384D58" w:rsidRPr="00427885" w:rsidRDefault="00427885" w:rsidP="00427885">
      <w:pPr>
        <w:spacing w:after="0"/>
        <w:jc w:val="center"/>
        <w:rPr>
          <w:rFonts w:ascii="Trebuchet MS" w:hAnsi="Trebuchet MS"/>
          <w:b/>
        </w:rPr>
      </w:pPr>
      <w:r w:rsidRPr="00427885">
        <w:rPr>
          <w:rFonts w:ascii="Trebuchet MS" w:hAnsi="Trebuchet MS"/>
          <w:b/>
        </w:rPr>
        <w:t>Nasser José Delgado Abdallah</w:t>
      </w:r>
    </w:p>
    <w:p w:rsidR="00427885" w:rsidRPr="00427885" w:rsidRDefault="00427885" w:rsidP="00427885">
      <w:pPr>
        <w:spacing w:after="0"/>
        <w:jc w:val="center"/>
        <w:rPr>
          <w:rFonts w:ascii="Trebuchet MS" w:hAnsi="Trebuchet MS"/>
          <w:b/>
        </w:rPr>
      </w:pPr>
      <w:r w:rsidRPr="00427885">
        <w:rPr>
          <w:rFonts w:ascii="Trebuchet MS" w:hAnsi="Trebuchet MS"/>
          <w:b/>
        </w:rPr>
        <w:t>Eng.º Nasser</w:t>
      </w:r>
    </w:p>
    <w:p w:rsidR="004C40CF" w:rsidRPr="00207EF4" w:rsidRDefault="00427885" w:rsidP="00427885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/>
        </w:rPr>
        <w:t>VEREADOR – REDE SUS</w:t>
      </w:r>
      <w:bookmarkStart w:id="0" w:name="_GoBack"/>
      <w:bookmarkEnd w:id="0"/>
      <w:r>
        <w:rPr>
          <w:rFonts w:ascii="Trebuchet MS" w:hAnsi="Trebuchet MS"/>
        </w:rPr>
        <w:t>TENTABILIDADE</w:t>
      </w:r>
    </w:p>
    <w:sectPr w:rsidR="004C40CF" w:rsidRPr="00207EF4" w:rsidSect="003C4477">
      <w:headerReference w:type="default" r:id="rId7"/>
      <w:footerReference w:type="default" r:id="rId8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0C" w:rsidRDefault="0056440C">
      <w:pPr>
        <w:spacing w:after="0" w:line="240" w:lineRule="auto"/>
      </w:pPr>
      <w:r>
        <w:separator/>
      </w:r>
    </w:p>
  </w:endnote>
  <w:endnote w:type="continuationSeparator" w:id="0">
    <w:p w:rsidR="0056440C" w:rsidRDefault="0056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1" w:rsidRDefault="00B92182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2788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A7F81" w:rsidRDefault="0056440C">
    <w:pPr>
      <w:pStyle w:val="Rodap"/>
      <w:jc w:val="center"/>
      <w:rPr>
        <w:rFonts w:ascii="Arial" w:hAnsi="Arial" w:cs="Arial"/>
        <w:b/>
        <w:bCs/>
        <w:spacing w:val="6"/>
      </w:rPr>
    </w:pPr>
  </w:p>
  <w:p w:rsidR="003A7F81" w:rsidRDefault="00B92182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0C" w:rsidRDefault="0056440C">
      <w:pPr>
        <w:spacing w:after="0" w:line="240" w:lineRule="auto"/>
      </w:pPr>
      <w:r>
        <w:separator/>
      </w:r>
    </w:p>
  </w:footnote>
  <w:footnote w:type="continuationSeparator" w:id="0">
    <w:p w:rsidR="0056440C" w:rsidRDefault="0056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1" w:rsidRDefault="004C40C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F81" w:rsidRDefault="004C40C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A7F81" w:rsidRDefault="004C40C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2182">
      <w:rPr>
        <w:b/>
        <w:bCs/>
        <w:spacing w:val="20"/>
        <w:sz w:val="40"/>
        <w:u w:val="single"/>
      </w:rPr>
      <w:t>CÂMARA MUNICIPAL DE BEBEDOURO</w:t>
    </w:r>
  </w:p>
  <w:p w:rsidR="003A7F81" w:rsidRDefault="0056440C">
    <w:pPr>
      <w:pStyle w:val="Cabealho"/>
      <w:ind w:left="1620"/>
      <w:jc w:val="center"/>
      <w:rPr>
        <w:rFonts w:ascii="Arial" w:hAnsi="Arial" w:cs="Arial"/>
        <w:sz w:val="8"/>
      </w:rPr>
    </w:pPr>
  </w:p>
  <w:p w:rsidR="003A7F81" w:rsidRDefault="00B9218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A7F81" w:rsidRDefault="00B9218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4E81"/>
    <w:multiLevelType w:val="hybridMultilevel"/>
    <w:tmpl w:val="0B726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CF"/>
    <w:rsid w:val="00011424"/>
    <w:rsid w:val="00384D58"/>
    <w:rsid w:val="00427885"/>
    <w:rsid w:val="004452F2"/>
    <w:rsid w:val="004C40CF"/>
    <w:rsid w:val="005464BB"/>
    <w:rsid w:val="0056440C"/>
    <w:rsid w:val="00B87D1C"/>
    <w:rsid w:val="00B92182"/>
    <w:rsid w:val="00D822E7"/>
    <w:rsid w:val="00E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C0721B-4B67-4F7D-BF25-86CB5F17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C4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C4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4C4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C40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4C40CF"/>
  </w:style>
  <w:style w:type="character" w:customStyle="1" w:styleId="msonormal0">
    <w:name w:val="msonormal"/>
    <w:rsid w:val="004C40CF"/>
  </w:style>
  <w:style w:type="paragraph" w:customStyle="1" w:styleId="Corpodetexto21">
    <w:name w:val="Corpo de texto 21"/>
    <w:basedOn w:val="Normal"/>
    <w:rsid w:val="004C40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AA5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384D58"/>
    <w:pPr>
      <w:tabs>
        <w:tab w:val="left" w:pos="93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84D58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lidiane</cp:lastModifiedBy>
  <cp:revision>3</cp:revision>
  <cp:lastPrinted>2017-07-24T17:10:00Z</cp:lastPrinted>
  <dcterms:created xsi:type="dcterms:W3CDTF">2017-07-24T17:15:00Z</dcterms:created>
  <dcterms:modified xsi:type="dcterms:W3CDTF">2017-07-31T15:21:00Z</dcterms:modified>
</cp:coreProperties>
</file>