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5E7C" w14:textId="528F061D" w:rsidR="004A711A" w:rsidRPr="0078538F" w:rsidRDefault="004A711A" w:rsidP="004A711A">
      <w:pPr>
        <w:jc w:val="both"/>
        <w:rPr>
          <w:rFonts w:cstheme="minorHAnsi"/>
          <w:b/>
          <w:bCs/>
          <w:sz w:val="28"/>
          <w:szCs w:val="28"/>
        </w:rPr>
      </w:pPr>
      <w:r w:rsidRPr="0078538F">
        <w:rPr>
          <w:rFonts w:cstheme="minorHAnsi"/>
          <w:b/>
          <w:bCs/>
          <w:sz w:val="28"/>
          <w:szCs w:val="28"/>
        </w:rPr>
        <w:t>DECISÃO DA PREGOEIRA SOBRE RECURSO ADMINISTRATIVO</w:t>
      </w:r>
    </w:p>
    <w:p w14:paraId="468CCD4F" w14:textId="77777777" w:rsidR="004A711A" w:rsidRPr="0078538F" w:rsidRDefault="004A711A" w:rsidP="004A711A">
      <w:pPr>
        <w:spacing w:after="0"/>
        <w:jc w:val="both"/>
        <w:rPr>
          <w:rFonts w:cstheme="minorHAnsi"/>
          <w:sz w:val="24"/>
          <w:szCs w:val="24"/>
        </w:rPr>
      </w:pPr>
      <w:r w:rsidRPr="0078538F">
        <w:rPr>
          <w:rFonts w:cstheme="minorHAnsi"/>
          <w:sz w:val="24"/>
          <w:szCs w:val="24"/>
        </w:rPr>
        <w:t xml:space="preserve">EDITAL DE CONVOCAÇÃO N.005/2026 </w:t>
      </w:r>
    </w:p>
    <w:p w14:paraId="22AD3741" w14:textId="77777777" w:rsidR="004A711A" w:rsidRPr="0078538F" w:rsidRDefault="004A711A" w:rsidP="004A711A">
      <w:pPr>
        <w:spacing w:after="0"/>
        <w:jc w:val="both"/>
        <w:rPr>
          <w:rFonts w:cstheme="minorHAnsi"/>
          <w:sz w:val="24"/>
          <w:szCs w:val="24"/>
        </w:rPr>
      </w:pPr>
      <w:r w:rsidRPr="0078538F">
        <w:rPr>
          <w:rFonts w:cstheme="minorHAnsi"/>
          <w:sz w:val="24"/>
          <w:szCs w:val="24"/>
        </w:rPr>
        <w:t>PREGÃO ELETRÔNICO Nº 002/2026</w:t>
      </w:r>
    </w:p>
    <w:p w14:paraId="6A2D6D23" w14:textId="77777777" w:rsidR="004A711A" w:rsidRPr="0078538F" w:rsidRDefault="004A711A" w:rsidP="004A711A">
      <w:pPr>
        <w:spacing w:after="0"/>
        <w:jc w:val="both"/>
        <w:rPr>
          <w:rFonts w:cstheme="minorHAnsi"/>
          <w:sz w:val="24"/>
          <w:szCs w:val="24"/>
        </w:rPr>
      </w:pPr>
      <w:r w:rsidRPr="0078538F">
        <w:rPr>
          <w:rFonts w:cstheme="minorHAnsi"/>
          <w:sz w:val="24"/>
          <w:szCs w:val="24"/>
        </w:rPr>
        <w:t>PROCESSO ADMINISTRATIVO Nº 008/2026</w:t>
      </w:r>
    </w:p>
    <w:p w14:paraId="6BC0BE37" w14:textId="77777777" w:rsidR="004A711A" w:rsidRPr="0078538F" w:rsidRDefault="004A711A" w:rsidP="004A711A">
      <w:pPr>
        <w:spacing w:after="0"/>
        <w:jc w:val="both"/>
        <w:rPr>
          <w:rFonts w:cstheme="minorHAnsi"/>
          <w:sz w:val="24"/>
          <w:szCs w:val="24"/>
        </w:rPr>
      </w:pPr>
    </w:p>
    <w:p w14:paraId="0719CC0D" w14:textId="5722AE15" w:rsidR="004A711A" w:rsidRPr="0078538F" w:rsidRDefault="004A711A" w:rsidP="004A711A">
      <w:pPr>
        <w:spacing w:after="0"/>
        <w:jc w:val="both"/>
        <w:rPr>
          <w:rFonts w:cstheme="minorHAnsi"/>
          <w:sz w:val="24"/>
          <w:szCs w:val="24"/>
        </w:rPr>
      </w:pPr>
      <w:r w:rsidRPr="0078538F">
        <w:rPr>
          <w:rFonts w:cstheme="minorHAnsi"/>
          <w:sz w:val="24"/>
          <w:szCs w:val="24"/>
        </w:rPr>
        <w:t>Órgão: CÂMARA MUNICIPAL DE BEBEDOURO</w:t>
      </w:r>
    </w:p>
    <w:p w14:paraId="6FC2665E" w14:textId="77777777" w:rsidR="004A711A" w:rsidRPr="0078538F" w:rsidRDefault="004A711A" w:rsidP="004A711A">
      <w:pPr>
        <w:spacing w:after="0"/>
        <w:jc w:val="both"/>
        <w:rPr>
          <w:rFonts w:cstheme="minorHAnsi"/>
          <w:sz w:val="24"/>
          <w:szCs w:val="24"/>
        </w:rPr>
      </w:pPr>
    </w:p>
    <w:p w14:paraId="5C4E3066" w14:textId="03B5C7E6" w:rsidR="004A711A" w:rsidRPr="0078538F" w:rsidRDefault="004A711A" w:rsidP="004A711A">
      <w:pPr>
        <w:spacing w:after="0"/>
        <w:jc w:val="both"/>
        <w:rPr>
          <w:rFonts w:cstheme="minorHAnsi"/>
          <w:sz w:val="24"/>
          <w:szCs w:val="24"/>
        </w:rPr>
      </w:pPr>
      <w:r w:rsidRPr="0078538F">
        <w:rPr>
          <w:rFonts w:cstheme="minorHAnsi"/>
          <w:sz w:val="24"/>
          <w:szCs w:val="24"/>
        </w:rPr>
        <w:t>Recorrente: SINO CONSULTORIA E INFORMÁTICA LTDA</w:t>
      </w:r>
    </w:p>
    <w:p w14:paraId="3EA3B2F7" w14:textId="77777777" w:rsidR="004A711A" w:rsidRPr="0078538F" w:rsidRDefault="004A711A" w:rsidP="004A711A">
      <w:pPr>
        <w:spacing w:after="0"/>
        <w:jc w:val="both"/>
        <w:rPr>
          <w:rFonts w:cstheme="minorHAnsi"/>
          <w:sz w:val="24"/>
          <w:szCs w:val="24"/>
        </w:rPr>
      </w:pPr>
      <w:r w:rsidRPr="0078538F">
        <w:rPr>
          <w:rFonts w:cstheme="minorHAnsi"/>
          <w:sz w:val="24"/>
          <w:szCs w:val="24"/>
        </w:rPr>
        <w:t>Recorrida: LUCAS TRABALON RAMOS</w:t>
      </w:r>
    </w:p>
    <w:p w14:paraId="53C86330" w14:textId="77777777" w:rsidR="004A711A" w:rsidRPr="0078538F" w:rsidRDefault="00000000" w:rsidP="004A711A">
      <w:pPr>
        <w:jc w:val="both"/>
        <w:rPr>
          <w:rFonts w:cstheme="minorHAnsi"/>
          <w:b/>
          <w:bCs/>
          <w:sz w:val="24"/>
          <w:szCs w:val="24"/>
        </w:rPr>
      </w:pPr>
      <w:r>
        <w:rPr>
          <w:rFonts w:cstheme="minorHAnsi"/>
          <w:b/>
          <w:bCs/>
          <w:sz w:val="24"/>
          <w:szCs w:val="24"/>
        </w:rPr>
        <w:pict w14:anchorId="7E895ECF">
          <v:rect id="_x0000_i1025" style="width:0;height:1.5pt" o:hralign="center" o:hrstd="t" o:hr="t" fillcolor="#a0a0a0" stroked="f"/>
        </w:pict>
      </w:r>
    </w:p>
    <w:p w14:paraId="3CEBF770" w14:textId="77777777" w:rsidR="004F6CD1" w:rsidRPr="0078538F" w:rsidRDefault="004F6CD1" w:rsidP="004A711A">
      <w:pPr>
        <w:jc w:val="both"/>
        <w:rPr>
          <w:rFonts w:cstheme="minorHAnsi"/>
          <w:b/>
          <w:bCs/>
          <w:sz w:val="24"/>
          <w:szCs w:val="24"/>
        </w:rPr>
      </w:pPr>
    </w:p>
    <w:p w14:paraId="499215C2" w14:textId="40093967" w:rsidR="004A711A" w:rsidRPr="0078538F" w:rsidRDefault="004A711A" w:rsidP="004A711A">
      <w:pPr>
        <w:jc w:val="both"/>
        <w:rPr>
          <w:rFonts w:cstheme="minorHAnsi"/>
          <w:b/>
          <w:bCs/>
          <w:sz w:val="24"/>
          <w:szCs w:val="24"/>
        </w:rPr>
      </w:pPr>
      <w:r w:rsidRPr="0078538F">
        <w:rPr>
          <w:rFonts w:cstheme="minorHAnsi"/>
          <w:b/>
          <w:bCs/>
          <w:sz w:val="24"/>
          <w:szCs w:val="24"/>
        </w:rPr>
        <w:t>I. RELATÓRIO</w:t>
      </w:r>
    </w:p>
    <w:p w14:paraId="04598DD8" w14:textId="10B2254B" w:rsidR="004A711A" w:rsidRPr="0078538F" w:rsidRDefault="004A711A" w:rsidP="004A711A">
      <w:pPr>
        <w:jc w:val="both"/>
        <w:rPr>
          <w:rFonts w:cstheme="minorHAnsi"/>
          <w:sz w:val="24"/>
          <w:szCs w:val="24"/>
        </w:rPr>
      </w:pPr>
      <w:r w:rsidRPr="0078538F">
        <w:rPr>
          <w:rFonts w:cstheme="minorHAnsi"/>
          <w:sz w:val="24"/>
          <w:szCs w:val="24"/>
        </w:rPr>
        <w:t>Trata-se de recurso administrativo interposto tempestivamente pela empresa SINO CONSULTORIA E INFORMÁTICA LTDA, inscrita no CNPJ 56.982.416/0001-07, doravante denominada recorrente, por meio do qual se insurge contra a decisão desta Pregoeira que declarou a empresa LUCAS TRABALON RAMOS vencedora do lote único do certame em epígrafe.</w:t>
      </w:r>
    </w:p>
    <w:p w14:paraId="7AA34D30" w14:textId="163F2A62" w:rsidR="004A711A" w:rsidRPr="0078538F" w:rsidRDefault="004A711A" w:rsidP="004A711A">
      <w:pPr>
        <w:jc w:val="both"/>
        <w:rPr>
          <w:rFonts w:cstheme="minorHAnsi"/>
          <w:sz w:val="24"/>
          <w:szCs w:val="24"/>
        </w:rPr>
      </w:pPr>
      <w:r w:rsidRPr="0078538F">
        <w:rPr>
          <w:rFonts w:cstheme="minorHAnsi"/>
          <w:sz w:val="24"/>
          <w:szCs w:val="24"/>
        </w:rPr>
        <w:t>A Recorrente alega, em síntese, que a empresa vencedora não teria atendido aos requisitos de habilitação e da Prova de Conceito.</w:t>
      </w:r>
    </w:p>
    <w:p w14:paraId="3F2D779A" w14:textId="3BD52BF9" w:rsidR="004A711A" w:rsidRPr="0078538F" w:rsidRDefault="004A711A" w:rsidP="004A711A">
      <w:pPr>
        <w:jc w:val="both"/>
        <w:rPr>
          <w:rFonts w:cstheme="minorHAnsi"/>
          <w:sz w:val="24"/>
          <w:szCs w:val="24"/>
        </w:rPr>
      </w:pPr>
      <w:r w:rsidRPr="0078538F">
        <w:rPr>
          <w:rFonts w:cstheme="minorHAnsi"/>
          <w:sz w:val="24"/>
          <w:szCs w:val="24"/>
        </w:rPr>
        <w:t>A intenção de recorrer foi registrada tempestivamente durante a sessão pública, tendo sido apresentadas as razões no prazo legal. As demais licitantes foram devidamente intimadas para a apresentação de contrarrazões, manifestando-se tempestivamente a empresa LUCAS TRABALON RAMOS. É o breve relatório. Passo a decidir.</w:t>
      </w:r>
    </w:p>
    <w:p w14:paraId="4E522869" w14:textId="77777777" w:rsidR="004A711A" w:rsidRPr="0078538F" w:rsidRDefault="00000000" w:rsidP="004A711A">
      <w:pPr>
        <w:jc w:val="both"/>
        <w:rPr>
          <w:rFonts w:cstheme="minorHAnsi"/>
          <w:b/>
          <w:bCs/>
          <w:sz w:val="24"/>
          <w:szCs w:val="24"/>
        </w:rPr>
      </w:pPr>
      <w:r>
        <w:rPr>
          <w:rFonts w:cstheme="minorHAnsi"/>
          <w:b/>
          <w:bCs/>
          <w:sz w:val="24"/>
          <w:szCs w:val="24"/>
        </w:rPr>
        <w:pict w14:anchorId="77072E65">
          <v:rect id="_x0000_i1026" style="width:0;height:1.5pt" o:hralign="center" o:hrstd="t" o:hr="t" fillcolor="#a0a0a0" stroked="f"/>
        </w:pict>
      </w:r>
    </w:p>
    <w:p w14:paraId="40E51957" w14:textId="77777777" w:rsidR="004A711A" w:rsidRPr="0078538F" w:rsidRDefault="004A711A" w:rsidP="004A711A">
      <w:pPr>
        <w:jc w:val="both"/>
        <w:rPr>
          <w:rFonts w:cstheme="minorHAnsi"/>
          <w:b/>
          <w:bCs/>
          <w:sz w:val="24"/>
          <w:szCs w:val="24"/>
        </w:rPr>
      </w:pPr>
      <w:r w:rsidRPr="0078538F">
        <w:rPr>
          <w:rFonts w:cstheme="minorHAnsi"/>
          <w:b/>
          <w:bCs/>
          <w:sz w:val="24"/>
          <w:szCs w:val="24"/>
        </w:rPr>
        <w:t>II. DO JUÍZO DE ADMISSIBILIDADE</w:t>
      </w:r>
    </w:p>
    <w:p w14:paraId="3EA69F5D" w14:textId="77777777" w:rsidR="001E792C" w:rsidRPr="00FD157B" w:rsidRDefault="001E792C" w:rsidP="001E792C">
      <w:pPr>
        <w:jc w:val="both"/>
        <w:rPr>
          <w:rFonts w:cstheme="minorHAnsi"/>
          <w:color w:val="000000" w:themeColor="text1"/>
          <w:sz w:val="24"/>
          <w:szCs w:val="24"/>
        </w:rPr>
      </w:pPr>
      <w:r w:rsidRPr="00FD157B">
        <w:rPr>
          <w:rFonts w:cstheme="minorHAnsi"/>
          <w:color w:val="000000" w:themeColor="text1"/>
          <w:sz w:val="24"/>
          <w:szCs w:val="24"/>
        </w:rPr>
        <w:t>O recurso é tempestivo (art. 165, I, da Lei nº 14.133/2021 e item 13.2 do Edital). A Recorrente participou do certame e tem interesse na reforma do resultado. Conheço do recurso.</w:t>
      </w:r>
    </w:p>
    <w:p w14:paraId="793F5397" w14:textId="193C98EA" w:rsidR="001E792C" w:rsidRPr="00FD157B" w:rsidRDefault="001E792C" w:rsidP="001E792C">
      <w:pPr>
        <w:jc w:val="both"/>
        <w:rPr>
          <w:rFonts w:cstheme="minorHAnsi"/>
          <w:color w:val="000000" w:themeColor="text1"/>
          <w:sz w:val="24"/>
          <w:szCs w:val="24"/>
        </w:rPr>
      </w:pPr>
      <w:r w:rsidRPr="00FD157B">
        <w:rPr>
          <w:rFonts w:cstheme="minorHAnsi"/>
          <w:color w:val="000000" w:themeColor="text1"/>
          <w:sz w:val="24"/>
          <w:szCs w:val="24"/>
        </w:rPr>
        <w:t>Nos termos do art. 165, § 2º, da Lei nº 14.133/2021 e do item 13.5 do Edital, cabe a esta Pregoeira reexaminar a decisão recorrida e, se não a reconsiderar, encaminhar o recurso, com a sua motivação, à autoridade superior, a quem compete julgá-lo. O recurso tem efeito suspensivo até a decisão final (art. 168 da Lei e item 13.8 do Edital). A presente decisão é proferida nesses limites.</w:t>
      </w:r>
    </w:p>
    <w:p w14:paraId="544C44F3" w14:textId="77777777" w:rsidR="004A711A" w:rsidRPr="0078538F" w:rsidRDefault="00000000" w:rsidP="004A711A">
      <w:pPr>
        <w:jc w:val="both"/>
        <w:rPr>
          <w:rFonts w:cstheme="minorHAnsi"/>
          <w:b/>
          <w:bCs/>
          <w:sz w:val="24"/>
          <w:szCs w:val="24"/>
        </w:rPr>
      </w:pPr>
      <w:r>
        <w:rPr>
          <w:rFonts w:cstheme="minorHAnsi"/>
          <w:b/>
          <w:bCs/>
          <w:sz w:val="24"/>
          <w:szCs w:val="24"/>
        </w:rPr>
        <w:pict w14:anchorId="698BDAFD">
          <v:rect id="_x0000_i1027" style="width:0;height:1.5pt" o:hralign="center" o:hrstd="t" o:hr="t" fillcolor="#a0a0a0" stroked="f"/>
        </w:pict>
      </w:r>
    </w:p>
    <w:p w14:paraId="0CFE048F" w14:textId="77777777" w:rsidR="004A711A" w:rsidRPr="0078538F" w:rsidRDefault="004A711A" w:rsidP="004A711A">
      <w:pPr>
        <w:jc w:val="both"/>
        <w:rPr>
          <w:rFonts w:cstheme="minorHAnsi"/>
          <w:b/>
          <w:bCs/>
          <w:sz w:val="24"/>
          <w:szCs w:val="24"/>
        </w:rPr>
      </w:pPr>
      <w:r w:rsidRPr="0078538F">
        <w:rPr>
          <w:rFonts w:cstheme="minorHAnsi"/>
          <w:b/>
          <w:bCs/>
          <w:sz w:val="24"/>
          <w:szCs w:val="24"/>
        </w:rPr>
        <w:t>III. DA FUNDAMENTAÇÃO E ANÁLISE DE MÉRITO</w:t>
      </w:r>
    </w:p>
    <w:p w14:paraId="0801931B" w14:textId="77777777" w:rsidR="004A711A" w:rsidRDefault="004A711A" w:rsidP="004A711A">
      <w:pPr>
        <w:jc w:val="both"/>
        <w:rPr>
          <w:rFonts w:cstheme="minorHAnsi"/>
          <w:sz w:val="24"/>
          <w:szCs w:val="24"/>
        </w:rPr>
      </w:pPr>
      <w:r w:rsidRPr="0078538F">
        <w:rPr>
          <w:rFonts w:cstheme="minorHAnsi"/>
          <w:sz w:val="24"/>
          <w:szCs w:val="24"/>
        </w:rPr>
        <w:t>No que tange ao mérito, as alegações da Recorrente não merecem prosperar pelos seguintes fundamentos:</w:t>
      </w:r>
    </w:p>
    <w:p w14:paraId="4D5EA7C3" w14:textId="77777777" w:rsidR="001E792C" w:rsidRDefault="001E792C" w:rsidP="004A711A">
      <w:pPr>
        <w:jc w:val="both"/>
        <w:rPr>
          <w:rFonts w:cstheme="minorHAnsi"/>
          <w:sz w:val="24"/>
          <w:szCs w:val="24"/>
        </w:rPr>
      </w:pPr>
    </w:p>
    <w:p w14:paraId="6D826D18" w14:textId="476F8C8C" w:rsidR="001E792C" w:rsidRPr="00FD157B" w:rsidRDefault="001E792C" w:rsidP="001E792C">
      <w:pPr>
        <w:jc w:val="both"/>
        <w:rPr>
          <w:rFonts w:cstheme="minorHAnsi"/>
          <w:b/>
          <w:bCs/>
          <w:color w:val="000000" w:themeColor="text1"/>
          <w:sz w:val="24"/>
          <w:szCs w:val="24"/>
        </w:rPr>
      </w:pPr>
      <w:r w:rsidRPr="00FD157B">
        <w:rPr>
          <w:rFonts w:cstheme="minorHAnsi"/>
          <w:b/>
          <w:bCs/>
          <w:color w:val="000000" w:themeColor="text1"/>
          <w:sz w:val="24"/>
          <w:szCs w:val="24"/>
        </w:rPr>
        <w:lastRenderedPageBreak/>
        <w:t>Critério de julgamento: saneamento e diligência</w:t>
      </w:r>
    </w:p>
    <w:p w14:paraId="12AB7B03" w14:textId="77777777" w:rsidR="001E792C" w:rsidRPr="00FD157B" w:rsidRDefault="001E792C" w:rsidP="001E792C">
      <w:pPr>
        <w:jc w:val="both"/>
        <w:rPr>
          <w:rFonts w:cstheme="minorHAnsi"/>
          <w:color w:val="000000" w:themeColor="text1"/>
          <w:sz w:val="24"/>
          <w:szCs w:val="24"/>
        </w:rPr>
      </w:pPr>
      <w:r w:rsidRPr="00FD157B">
        <w:rPr>
          <w:rFonts w:cstheme="minorHAnsi"/>
          <w:color w:val="000000" w:themeColor="text1"/>
          <w:sz w:val="24"/>
          <w:szCs w:val="24"/>
        </w:rPr>
        <w:t>O Tribunal de Contas da União, no Acórdão nº 1.211/2021 – Plenário, firmou que a vedação à inclusão de documento novo não alcança aquele que apenas comprova condição já atendida pelo licitante na data da sessão. A própria Recorrente reconhece esse parâmetro no item III de suas razões.</w:t>
      </w:r>
    </w:p>
    <w:p w14:paraId="69CE4485" w14:textId="77777777" w:rsidR="00981CF5" w:rsidRDefault="00981CF5" w:rsidP="00981CF5">
      <w:pPr>
        <w:jc w:val="both"/>
        <w:rPr>
          <w:rFonts w:cstheme="minorHAnsi"/>
          <w:color w:val="000000" w:themeColor="text1"/>
          <w:sz w:val="24"/>
          <w:szCs w:val="24"/>
        </w:rPr>
      </w:pPr>
      <w:r w:rsidRPr="00FD157B">
        <w:rPr>
          <w:rFonts w:cstheme="minorHAnsi"/>
          <w:color w:val="000000" w:themeColor="text1"/>
          <w:sz w:val="24"/>
          <w:szCs w:val="24"/>
        </w:rPr>
        <w:t>O critério aplicado a cada ponto é, portanto, um só: verificar se a condição de habilitação existia em 01/09/2026 e se a prova dessa condição é idônea. Não se admite documento que crie, depois da sessão, condição antes inexistente.</w:t>
      </w:r>
    </w:p>
    <w:p w14:paraId="5E6AD0C3" w14:textId="77777777" w:rsidR="00FD157B" w:rsidRPr="00FD157B" w:rsidRDefault="00FD157B" w:rsidP="00981CF5">
      <w:pPr>
        <w:jc w:val="both"/>
        <w:rPr>
          <w:rFonts w:cstheme="minorHAnsi"/>
          <w:color w:val="000000" w:themeColor="text1"/>
          <w:sz w:val="24"/>
          <w:szCs w:val="24"/>
        </w:rPr>
      </w:pPr>
    </w:p>
    <w:p w14:paraId="703C0BF0" w14:textId="3D500B2B" w:rsidR="00F527F8" w:rsidRPr="0078538F" w:rsidRDefault="004A711A" w:rsidP="00F527F8">
      <w:pPr>
        <w:jc w:val="both"/>
        <w:rPr>
          <w:rFonts w:cstheme="minorHAnsi"/>
          <w:b/>
          <w:bCs/>
          <w:sz w:val="24"/>
          <w:szCs w:val="24"/>
        </w:rPr>
      </w:pPr>
      <w:r w:rsidRPr="0078538F">
        <w:rPr>
          <w:rFonts w:cstheme="minorHAnsi"/>
          <w:b/>
          <w:bCs/>
          <w:sz w:val="24"/>
          <w:szCs w:val="24"/>
        </w:rPr>
        <w:t xml:space="preserve">1- </w:t>
      </w:r>
      <w:r w:rsidR="00252961" w:rsidRPr="0078538F">
        <w:rPr>
          <w:rFonts w:cstheme="minorHAnsi"/>
          <w:b/>
          <w:bCs/>
          <w:sz w:val="24"/>
          <w:szCs w:val="24"/>
        </w:rPr>
        <w:t>Da ausência de comprovação da regularidade dos livros contábeis utilizados na habilitação econômico-financeira</w:t>
      </w:r>
      <w:r w:rsidR="007603EA" w:rsidRPr="0078538F">
        <w:rPr>
          <w:rFonts w:cstheme="minorHAnsi"/>
          <w:b/>
          <w:bCs/>
          <w:sz w:val="24"/>
          <w:szCs w:val="24"/>
        </w:rPr>
        <w:t xml:space="preserve"> (Item IV.1 do Recurso)</w:t>
      </w:r>
    </w:p>
    <w:p w14:paraId="109609AB" w14:textId="77777777" w:rsidR="00B11D5B" w:rsidRPr="0078538F" w:rsidRDefault="00B11D5B" w:rsidP="00F527F8">
      <w:pPr>
        <w:jc w:val="both"/>
        <w:rPr>
          <w:rFonts w:cstheme="minorHAnsi"/>
          <w:sz w:val="24"/>
          <w:szCs w:val="24"/>
        </w:rPr>
      </w:pPr>
      <w:r w:rsidRPr="0078538F">
        <w:rPr>
          <w:rFonts w:cstheme="minorHAnsi"/>
          <w:sz w:val="24"/>
          <w:szCs w:val="24"/>
        </w:rPr>
        <w:t>Quanto à habilitação econômico-financeira, o item 3.3 do Anexo III-A exigiu a apresentação do balanço patrimonial, da demonstração do resultado do exercício e das demais demonstrações contábeis dos dois últimos exercícios sociais, já exigíveis e apresentados na forma da lei, bem como a comprovação dos índices de Liquidez Geral (LG), Liquidez Corrente (LC) e Solvência Geral (SG) superiores a 1 (um).</w:t>
      </w:r>
    </w:p>
    <w:p w14:paraId="66FD917A" w14:textId="77777777" w:rsidR="00B11D5B" w:rsidRPr="0078538F" w:rsidRDefault="00B11D5B" w:rsidP="00F527F8">
      <w:pPr>
        <w:jc w:val="both"/>
        <w:rPr>
          <w:rFonts w:cstheme="minorHAnsi"/>
          <w:sz w:val="24"/>
          <w:szCs w:val="24"/>
        </w:rPr>
      </w:pPr>
      <w:r w:rsidRPr="0078538F">
        <w:rPr>
          <w:rFonts w:cstheme="minorHAnsi"/>
          <w:sz w:val="24"/>
          <w:szCs w:val="24"/>
        </w:rPr>
        <w:t>Por sua vez, o item 3.5 estabeleceu expressamente que os indicadores deveriam ser atingidos em cada um dos dois últimos exercícios sociais, sob pena de inabilitação.</w:t>
      </w:r>
    </w:p>
    <w:p w14:paraId="16370CA3" w14:textId="77777777" w:rsidR="007603EA" w:rsidRPr="0078538F" w:rsidRDefault="00B11D5B" w:rsidP="00F527F8">
      <w:pPr>
        <w:jc w:val="both"/>
        <w:rPr>
          <w:rFonts w:cstheme="minorHAnsi"/>
          <w:sz w:val="24"/>
          <w:szCs w:val="24"/>
        </w:rPr>
      </w:pPr>
      <w:r w:rsidRPr="0078538F">
        <w:rPr>
          <w:rFonts w:cstheme="minorHAnsi"/>
          <w:sz w:val="24"/>
          <w:szCs w:val="24"/>
        </w:rPr>
        <w:t>No caso concreto, a empresa apresentou as demonstrações contábeis relativas aos exercícios de 2024 e 2025, identificadas pelas respectivas folhas e números dos livros contábeis, contendo a identificação da empresa e CNPJ, bem como assinaturas do representante legal e da profissional responsável pela contabilidade, com indicação do respectivo registro no CRC.</w:t>
      </w:r>
    </w:p>
    <w:p w14:paraId="43DE59C8" w14:textId="77777777" w:rsidR="007603EA" w:rsidRPr="0078538F" w:rsidRDefault="00B11D5B" w:rsidP="00F527F8">
      <w:pPr>
        <w:jc w:val="both"/>
        <w:rPr>
          <w:rFonts w:cstheme="minorHAnsi"/>
          <w:sz w:val="24"/>
          <w:szCs w:val="24"/>
        </w:rPr>
      </w:pPr>
      <w:r w:rsidRPr="0078538F">
        <w:rPr>
          <w:rFonts w:cstheme="minorHAnsi"/>
          <w:sz w:val="24"/>
          <w:szCs w:val="24"/>
        </w:rPr>
        <w:t>Também foi apresentado documento contábil específico contendo o cálculo dos índices econômico-financeiros dos dois exercícios, devidamente assinado pela profissional habilitada responsável pela contabilidade, em atendimento ao item 3.8 do edital.</w:t>
      </w:r>
      <w:r w:rsidRPr="0078538F">
        <w:rPr>
          <w:rFonts w:cstheme="minorHAnsi"/>
          <w:sz w:val="24"/>
          <w:szCs w:val="24"/>
        </w:rPr>
        <w:br/>
        <w:t>A documentação demonstra que, no exercício de 2024, foram apurados os índices de LG de 25,0837, LC de 7,5144 e SG de 25,0837. Para o exercício de 2025, foram apurados LG, LC e SG de 2,5353, todos, portanto, superiores a 1 (um), atendendo integralmente aos itens 3.3 e 3.5 do edital.</w:t>
      </w:r>
    </w:p>
    <w:p w14:paraId="28C2E38B" w14:textId="13A18EF2" w:rsidR="00B11D5B" w:rsidRPr="0078538F" w:rsidRDefault="00B11D5B" w:rsidP="00F527F8">
      <w:pPr>
        <w:jc w:val="both"/>
        <w:rPr>
          <w:rFonts w:cstheme="minorHAnsi"/>
          <w:sz w:val="24"/>
          <w:szCs w:val="24"/>
        </w:rPr>
      </w:pPr>
      <w:r w:rsidRPr="0078538F">
        <w:rPr>
          <w:rFonts w:cstheme="minorHAnsi"/>
          <w:sz w:val="24"/>
          <w:szCs w:val="24"/>
        </w:rPr>
        <w:t>Dessa forma, uma vez que nenhum dos indicadores apresentou resultado inferior ou igual a 1 (um)</w:t>
      </w:r>
      <w:r w:rsidR="002313C3" w:rsidRPr="0078538F">
        <w:rPr>
          <w:rFonts w:cstheme="minorHAnsi"/>
          <w:sz w:val="24"/>
          <w:szCs w:val="24"/>
        </w:rPr>
        <w:t xml:space="preserve">, </w:t>
      </w:r>
      <w:r w:rsidRPr="0078538F">
        <w:rPr>
          <w:rFonts w:cstheme="minorHAnsi"/>
          <w:sz w:val="24"/>
          <w:szCs w:val="24"/>
        </w:rPr>
        <w:t xml:space="preserve">não há necessidade de utilização do patrimônio líquido mínimo previsto </w:t>
      </w:r>
      <w:r w:rsidR="002313C3" w:rsidRPr="0078538F">
        <w:rPr>
          <w:rFonts w:cstheme="minorHAnsi"/>
          <w:sz w:val="24"/>
          <w:szCs w:val="24"/>
        </w:rPr>
        <w:t xml:space="preserve">no item 3.4 do edital </w:t>
      </w:r>
      <w:r w:rsidRPr="0078538F">
        <w:rPr>
          <w:rFonts w:cstheme="minorHAnsi"/>
          <w:sz w:val="24"/>
          <w:szCs w:val="24"/>
        </w:rPr>
        <w:t xml:space="preserve">como condição substitutiva para atendimento dos </w:t>
      </w:r>
      <w:r w:rsidR="002313C3" w:rsidRPr="0078538F">
        <w:rPr>
          <w:rFonts w:cstheme="minorHAnsi"/>
          <w:sz w:val="24"/>
          <w:szCs w:val="24"/>
        </w:rPr>
        <w:t>requisitos</w:t>
      </w:r>
      <w:r w:rsidRPr="0078538F">
        <w:rPr>
          <w:rFonts w:cstheme="minorHAnsi"/>
          <w:sz w:val="24"/>
          <w:szCs w:val="24"/>
        </w:rPr>
        <w:t>.</w:t>
      </w:r>
    </w:p>
    <w:p w14:paraId="57A00663" w14:textId="7E6FCFF4" w:rsidR="00B11D5B" w:rsidRPr="0078538F" w:rsidRDefault="00B11D5B" w:rsidP="00F527F8">
      <w:pPr>
        <w:jc w:val="both"/>
        <w:rPr>
          <w:rFonts w:cstheme="minorHAnsi"/>
          <w:sz w:val="24"/>
          <w:szCs w:val="24"/>
        </w:rPr>
      </w:pPr>
      <w:r w:rsidRPr="0078538F">
        <w:rPr>
          <w:rFonts w:cstheme="minorHAnsi"/>
          <w:sz w:val="24"/>
          <w:szCs w:val="24"/>
        </w:rPr>
        <w:t xml:space="preserve">No que se refere especificamente à alegação de ausência de comprovação da regularidade dos livros contábeis, a recorrente sustenta que deveriam ter sido apresentados, juntamente com as demonstrações, </w:t>
      </w:r>
      <w:r w:rsidR="002313C3" w:rsidRPr="0078538F">
        <w:rPr>
          <w:rFonts w:cstheme="minorHAnsi"/>
          <w:sz w:val="24"/>
          <w:szCs w:val="24"/>
        </w:rPr>
        <w:t xml:space="preserve">os termos de abertura e encerramento, o comprovante de autenticação perante a Junta Comercial, o recibo de entrega da ECD, a identificação do hash da escrituração </w:t>
      </w:r>
      <w:r w:rsidR="002313C3" w:rsidRPr="0078538F">
        <w:rPr>
          <w:rFonts w:cstheme="minorHAnsi"/>
          <w:sz w:val="24"/>
          <w:szCs w:val="24"/>
        </w:rPr>
        <w:lastRenderedPageBreak/>
        <w:t>transmitida, e o conjunto das demais demonstrações contábeis que permitiria vincular aquelas páginas a livros regulares e íntegros</w:t>
      </w:r>
      <w:r w:rsidRPr="0078538F">
        <w:rPr>
          <w:rFonts w:cstheme="minorHAnsi"/>
          <w:sz w:val="24"/>
          <w:szCs w:val="24"/>
        </w:rPr>
        <w:t>.</w:t>
      </w:r>
    </w:p>
    <w:p w14:paraId="3121FB54" w14:textId="77777777" w:rsidR="00B11D5B" w:rsidRPr="0078538F" w:rsidRDefault="00B11D5B" w:rsidP="00F527F8">
      <w:pPr>
        <w:jc w:val="both"/>
        <w:rPr>
          <w:rFonts w:cstheme="minorHAnsi"/>
          <w:sz w:val="24"/>
          <w:szCs w:val="24"/>
        </w:rPr>
      </w:pPr>
      <w:r w:rsidRPr="0078538F">
        <w:rPr>
          <w:rFonts w:cstheme="minorHAnsi"/>
          <w:sz w:val="24"/>
          <w:szCs w:val="24"/>
        </w:rPr>
        <w:t>A alegação não merece acolhimento.</w:t>
      </w:r>
    </w:p>
    <w:p w14:paraId="7FB3868D" w14:textId="77777777" w:rsidR="00B11D5B" w:rsidRPr="0078538F" w:rsidRDefault="00B11D5B" w:rsidP="00F527F8">
      <w:pPr>
        <w:jc w:val="both"/>
        <w:rPr>
          <w:rFonts w:cstheme="minorHAnsi"/>
          <w:sz w:val="24"/>
          <w:szCs w:val="24"/>
        </w:rPr>
      </w:pPr>
      <w:r w:rsidRPr="0078538F">
        <w:rPr>
          <w:rFonts w:cstheme="minorHAnsi"/>
          <w:sz w:val="24"/>
          <w:szCs w:val="24"/>
        </w:rPr>
        <w:t>O item 3.7 do edital estabeleceu que os documentos relativos à habilitação econômico-financeira deveriam ser exigidos com base no limite definido pela Receita Federal do Brasil para transmissão da Escrituração Contábil Digital – ECD ao Sped.</w:t>
      </w:r>
    </w:p>
    <w:p w14:paraId="253DC28A" w14:textId="77777777" w:rsidR="00B11D5B" w:rsidRPr="0078538F" w:rsidRDefault="00B11D5B" w:rsidP="00F527F8">
      <w:pPr>
        <w:jc w:val="both"/>
        <w:rPr>
          <w:rFonts w:cstheme="minorHAnsi"/>
          <w:sz w:val="24"/>
          <w:szCs w:val="24"/>
        </w:rPr>
      </w:pPr>
      <w:r w:rsidRPr="0078538F">
        <w:rPr>
          <w:rFonts w:cstheme="minorHAnsi"/>
          <w:sz w:val="24"/>
          <w:szCs w:val="24"/>
        </w:rPr>
        <w:t>Assim, não é possível interpretar o edital como se tivesse estabelecido, indistintamente, a obrigatoriedade de apresentação do recibo de transmissão da ECD para toda e qualquer licitante, independentemente de estar ou não sujeita à referida obrigação.</w:t>
      </w:r>
    </w:p>
    <w:p w14:paraId="49154F97" w14:textId="77777777" w:rsidR="007603EA" w:rsidRPr="0078538F" w:rsidRDefault="00B11D5B" w:rsidP="00F527F8">
      <w:pPr>
        <w:jc w:val="both"/>
        <w:rPr>
          <w:rFonts w:cstheme="minorHAnsi"/>
          <w:sz w:val="24"/>
          <w:szCs w:val="24"/>
        </w:rPr>
      </w:pPr>
      <w:r w:rsidRPr="0078538F">
        <w:rPr>
          <w:rFonts w:cstheme="minorHAnsi"/>
          <w:sz w:val="24"/>
          <w:szCs w:val="24"/>
        </w:rPr>
        <w:t xml:space="preserve">No caso </w:t>
      </w:r>
      <w:r w:rsidR="00F527F8" w:rsidRPr="0078538F">
        <w:rPr>
          <w:rFonts w:cstheme="minorHAnsi"/>
          <w:sz w:val="24"/>
          <w:szCs w:val="24"/>
        </w:rPr>
        <w:t>específico</w:t>
      </w:r>
      <w:r w:rsidRPr="0078538F">
        <w:rPr>
          <w:rFonts w:cstheme="minorHAnsi"/>
          <w:sz w:val="24"/>
          <w:szCs w:val="24"/>
        </w:rPr>
        <w:t>, os documentos apresentados identificam expressamente os livros e respectivas folhas a que pertencem as demonstrações: o Balanço Patrimonial e a Demonstração do Resultado do Exercício de 2024 estão vinculados ao Livro nº 0005, enquanto os documentos correspondentes ao exercício de 2025 estão vinculados ao Livro nº 0006.</w:t>
      </w:r>
    </w:p>
    <w:p w14:paraId="4D5CF097" w14:textId="519B3A5B" w:rsidR="00B11D5B" w:rsidRPr="0078538F" w:rsidRDefault="00B11D5B" w:rsidP="00F527F8">
      <w:pPr>
        <w:jc w:val="both"/>
        <w:rPr>
          <w:rFonts w:cstheme="minorHAnsi"/>
          <w:sz w:val="24"/>
          <w:szCs w:val="24"/>
        </w:rPr>
      </w:pPr>
      <w:r w:rsidRPr="0078538F">
        <w:rPr>
          <w:rFonts w:cstheme="minorHAnsi"/>
          <w:sz w:val="24"/>
          <w:szCs w:val="24"/>
        </w:rPr>
        <w:t>Portanto, não se trata de documentos sem identificação ou de demonstrativos apresentados de forma completamente desvinculada de sua escrituração. Ao contrário, os documentos contêm elementos de identificação dos respectivos livros, folhas, exercícios, empresa e responsável técnico.</w:t>
      </w:r>
    </w:p>
    <w:p w14:paraId="01869D23" w14:textId="77777777" w:rsidR="00B11D5B" w:rsidRPr="0078538F" w:rsidRDefault="00B11D5B" w:rsidP="00F527F8">
      <w:pPr>
        <w:jc w:val="both"/>
        <w:rPr>
          <w:rFonts w:cstheme="minorHAnsi"/>
          <w:sz w:val="24"/>
          <w:szCs w:val="24"/>
        </w:rPr>
      </w:pPr>
      <w:r w:rsidRPr="0078538F">
        <w:rPr>
          <w:rFonts w:cstheme="minorHAnsi"/>
          <w:sz w:val="24"/>
          <w:szCs w:val="24"/>
        </w:rPr>
        <w:t>A recorrente parte da premissa de que a ausência, no conjunto documental apresentado para habilitação, dos termos de abertura e encerramento, comprovantes de autenticação ou recibos de ECD necessariamente implica a invalidade das demonstrações contábeis. Todavia, tal conclusão não decorre automaticamente da documentação constante dos autos.</w:t>
      </w:r>
    </w:p>
    <w:p w14:paraId="2446F7BF" w14:textId="77777777" w:rsidR="00B11D5B" w:rsidRPr="0078538F" w:rsidRDefault="00B11D5B" w:rsidP="00F527F8">
      <w:pPr>
        <w:jc w:val="both"/>
        <w:rPr>
          <w:rFonts w:cstheme="minorHAnsi"/>
          <w:sz w:val="24"/>
          <w:szCs w:val="24"/>
        </w:rPr>
      </w:pPr>
      <w:r w:rsidRPr="0078538F">
        <w:rPr>
          <w:rFonts w:cstheme="minorHAnsi"/>
          <w:sz w:val="24"/>
          <w:szCs w:val="24"/>
        </w:rPr>
        <w:t>A expressão “apresentados na forma da lei”, constante do item 3.3, deve ser interpretada em conjunto com as demais disposições do edital, especialmente com o item 3.7, não sendo possível converter, na fase recursal, documentos acessórios de escrituração em requisitos autônomos de habilitação sem que haja previsão expressa nesse sentido.</w:t>
      </w:r>
    </w:p>
    <w:p w14:paraId="519B1E6C" w14:textId="77777777" w:rsidR="00B11D5B" w:rsidRPr="0078538F" w:rsidRDefault="00B11D5B" w:rsidP="00F527F8">
      <w:pPr>
        <w:jc w:val="both"/>
        <w:rPr>
          <w:rFonts w:cstheme="minorHAnsi"/>
          <w:sz w:val="24"/>
          <w:szCs w:val="24"/>
        </w:rPr>
      </w:pPr>
      <w:r w:rsidRPr="0078538F">
        <w:rPr>
          <w:rFonts w:cstheme="minorHAnsi"/>
          <w:sz w:val="24"/>
          <w:szCs w:val="24"/>
        </w:rPr>
        <w:t>Não foi apresentada pela recorrente prova concreta de que os balanços e demonstrações contábeis juntados pela empresa sejam falsos, inválidos, adulterados ou que não correspondam à sua escrituração contábil. A insurgência está baseada, essencialmente, na ausência de documentos que, segundo a recorrente, deveriam acompanhar as demonstrações.</w:t>
      </w:r>
    </w:p>
    <w:p w14:paraId="46EAF7E1" w14:textId="77777777" w:rsidR="00B11D5B" w:rsidRPr="0078538F" w:rsidRDefault="00B11D5B" w:rsidP="00F527F8">
      <w:pPr>
        <w:jc w:val="both"/>
        <w:rPr>
          <w:rFonts w:cstheme="minorHAnsi"/>
          <w:sz w:val="24"/>
          <w:szCs w:val="24"/>
        </w:rPr>
      </w:pPr>
      <w:r w:rsidRPr="0078538F">
        <w:rPr>
          <w:rFonts w:cstheme="minorHAnsi"/>
          <w:sz w:val="24"/>
          <w:szCs w:val="24"/>
        </w:rPr>
        <w:t>A Administração, por sua vez, deve realizar o julgamento com base nas exigências efetivamente estabelecidas no instrumento convocatório, observando os princípios da vinculação ao edital e do julgamento objetivo.</w:t>
      </w:r>
    </w:p>
    <w:p w14:paraId="3F343E6B" w14:textId="0E5F9AD0" w:rsidR="00B11D5B" w:rsidRPr="0078538F" w:rsidRDefault="00B11D5B" w:rsidP="00F527F8">
      <w:pPr>
        <w:jc w:val="both"/>
        <w:rPr>
          <w:rFonts w:cstheme="minorHAnsi"/>
          <w:sz w:val="24"/>
          <w:szCs w:val="24"/>
        </w:rPr>
      </w:pPr>
      <w:r w:rsidRPr="0078538F">
        <w:rPr>
          <w:rFonts w:cstheme="minorHAnsi"/>
          <w:sz w:val="24"/>
          <w:szCs w:val="24"/>
        </w:rPr>
        <w:t xml:space="preserve">No caso </w:t>
      </w:r>
      <w:r w:rsidR="00986B81" w:rsidRPr="0078538F">
        <w:rPr>
          <w:rFonts w:cstheme="minorHAnsi"/>
          <w:sz w:val="24"/>
          <w:szCs w:val="24"/>
        </w:rPr>
        <w:t>concreto</w:t>
      </w:r>
      <w:r w:rsidRPr="0078538F">
        <w:rPr>
          <w:rFonts w:cstheme="minorHAnsi"/>
          <w:sz w:val="24"/>
          <w:szCs w:val="24"/>
        </w:rPr>
        <w:t>, foram apresentados os balanços e demonstrações dos dois exercícios exigidos, os índices foram devidamente calculados e atestados por profissional habilitado e todos os índices previstos no edital foram superiores a 1 em ambos os exercícios.</w:t>
      </w:r>
    </w:p>
    <w:p w14:paraId="1592F544" w14:textId="59BB9498" w:rsidR="00D23B47" w:rsidRPr="0078538F" w:rsidRDefault="00D23B47" w:rsidP="00F527F8">
      <w:pPr>
        <w:jc w:val="both"/>
        <w:rPr>
          <w:rFonts w:cstheme="minorHAnsi"/>
          <w:sz w:val="24"/>
          <w:szCs w:val="24"/>
        </w:rPr>
      </w:pPr>
      <w:r w:rsidRPr="0078538F">
        <w:rPr>
          <w:rFonts w:cstheme="minorHAnsi"/>
          <w:sz w:val="24"/>
          <w:szCs w:val="24"/>
        </w:rPr>
        <w:t>Acrescenta-se, ainda, que a Recorrida, em suas Contrarrazões</w:t>
      </w:r>
      <w:r w:rsidR="003942F5" w:rsidRPr="0078538F">
        <w:rPr>
          <w:rFonts w:cstheme="minorHAnsi"/>
          <w:sz w:val="24"/>
          <w:szCs w:val="24"/>
        </w:rPr>
        <w:t xml:space="preserve">, às </w:t>
      </w:r>
      <w:r w:rsidRPr="0078538F">
        <w:rPr>
          <w:rFonts w:cstheme="minorHAnsi"/>
          <w:sz w:val="24"/>
          <w:szCs w:val="24"/>
        </w:rPr>
        <w:t>fls. 33 a 55</w:t>
      </w:r>
      <w:r w:rsidR="003942F5" w:rsidRPr="0078538F">
        <w:rPr>
          <w:rFonts w:cstheme="minorHAnsi"/>
          <w:sz w:val="24"/>
          <w:szCs w:val="24"/>
        </w:rPr>
        <w:t>, que correspondem ao Anexo 1</w:t>
      </w:r>
      <w:r w:rsidRPr="0078538F">
        <w:rPr>
          <w:rFonts w:cstheme="minorHAnsi"/>
          <w:sz w:val="24"/>
          <w:szCs w:val="24"/>
        </w:rPr>
        <w:t xml:space="preserve">, anexou os documentos considerados faltantes pela recorrente, comprovando a </w:t>
      </w:r>
      <w:r w:rsidRPr="0078538F">
        <w:rPr>
          <w:rFonts w:cstheme="minorHAnsi"/>
          <w:sz w:val="24"/>
          <w:szCs w:val="24"/>
        </w:rPr>
        <w:lastRenderedPageBreak/>
        <w:t>correspondência entre os documentos apresentados</w:t>
      </w:r>
      <w:r w:rsidR="003942F5" w:rsidRPr="0078538F">
        <w:rPr>
          <w:rFonts w:cstheme="minorHAnsi"/>
          <w:sz w:val="24"/>
          <w:szCs w:val="24"/>
        </w:rPr>
        <w:t xml:space="preserve"> e os livros respectivos</w:t>
      </w:r>
      <w:r w:rsidRPr="0078538F">
        <w:rPr>
          <w:rFonts w:cstheme="minorHAnsi"/>
          <w:sz w:val="24"/>
          <w:szCs w:val="24"/>
        </w:rPr>
        <w:t>, não havendo, portanto, nenhuma irregularidade.</w:t>
      </w:r>
    </w:p>
    <w:p w14:paraId="524B53E1" w14:textId="77777777" w:rsidR="00B11D5B" w:rsidRPr="0078538F" w:rsidRDefault="00B11D5B" w:rsidP="00F527F8">
      <w:pPr>
        <w:jc w:val="both"/>
        <w:rPr>
          <w:rFonts w:cstheme="minorHAnsi"/>
          <w:sz w:val="24"/>
          <w:szCs w:val="24"/>
        </w:rPr>
      </w:pPr>
      <w:r w:rsidRPr="0078538F">
        <w:rPr>
          <w:rFonts w:cstheme="minorHAnsi"/>
          <w:sz w:val="24"/>
          <w:szCs w:val="24"/>
        </w:rPr>
        <w:t>Diante disso, não tendo sido demonstrada irregularidade concreta capaz de afastar a validade das demonstrações apresentadas, não há fundamento para a inabilitação da empresa com base na alegada ausência de termos de abertura e encerramento, autenticação dos livros ou recibos de ECD.</w:t>
      </w:r>
    </w:p>
    <w:p w14:paraId="30E25F2A" w14:textId="322506C3" w:rsidR="00981CF5" w:rsidRPr="00FD157B" w:rsidRDefault="00981CF5" w:rsidP="00F527F8">
      <w:pPr>
        <w:jc w:val="both"/>
        <w:rPr>
          <w:rFonts w:cstheme="minorHAnsi"/>
          <w:color w:val="000000" w:themeColor="text1"/>
          <w:sz w:val="24"/>
          <w:szCs w:val="24"/>
        </w:rPr>
      </w:pPr>
      <w:r w:rsidRPr="00FD157B">
        <w:rPr>
          <w:rFonts w:cstheme="minorHAnsi"/>
          <w:color w:val="000000" w:themeColor="text1"/>
          <w:sz w:val="24"/>
          <w:szCs w:val="24"/>
        </w:rPr>
        <w:t xml:space="preserve">Comprovado, por documentos anteriores à sessão, que os demonstrativos apresentados correspondem a escrituração autenticada, e atendidos os índices do Edital, </w:t>
      </w:r>
      <w:r w:rsidRPr="00FD157B">
        <w:rPr>
          <w:rFonts w:cstheme="minorHAnsi"/>
          <w:b/>
          <w:bCs/>
          <w:color w:val="000000" w:themeColor="text1"/>
          <w:sz w:val="24"/>
          <w:szCs w:val="24"/>
        </w:rPr>
        <w:t>não reconsidero</w:t>
      </w:r>
      <w:r w:rsidRPr="00FD157B">
        <w:rPr>
          <w:rFonts w:cstheme="minorHAnsi"/>
          <w:color w:val="000000" w:themeColor="text1"/>
          <w:sz w:val="24"/>
          <w:szCs w:val="24"/>
        </w:rPr>
        <w:t xml:space="preserve"> a decisão nesse ponto.</w:t>
      </w:r>
      <w:r w:rsidR="006B27A7" w:rsidRPr="00FD157B">
        <w:rPr>
          <w:rFonts w:cstheme="minorHAnsi"/>
          <w:color w:val="000000" w:themeColor="text1"/>
          <w:sz w:val="24"/>
          <w:szCs w:val="24"/>
        </w:rPr>
        <w:t xml:space="preserve"> </w:t>
      </w:r>
    </w:p>
    <w:p w14:paraId="67408B18" w14:textId="77777777" w:rsidR="00FD157B" w:rsidRDefault="00FD157B" w:rsidP="00F527F8">
      <w:pPr>
        <w:jc w:val="both"/>
        <w:rPr>
          <w:rFonts w:cstheme="minorHAnsi"/>
          <w:b/>
          <w:bCs/>
          <w:sz w:val="24"/>
          <w:szCs w:val="24"/>
        </w:rPr>
      </w:pPr>
    </w:p>
    <w:p w14:paraId="29BC216F" w14:textId="42D7AE25" w:rsidR="006B10D2" w:rsidRPr="0078538F" w:rsidRDefault="001C75F4" w:rsidP="00F527F8">
      <w:pPr>
        <w:jc w:val="both"/>
        <w:rPr>
          <w:rFonts w:cstheme="minorHAnsi"/>
          <w:b/>
          <w:bCs/>
          <w:sz w:val="24"/>
          <w:szCs w:val="24"/>
        </w:rPr>
      </w:pPr>
      <w:r w:rsidRPr="0078538F">
        <w:rPr>
          <w:rFonts w:cstheme="minorHAnsi"/>
          <w:b/>
          <w:bCs/>
          <w:sz w:val="24"/>
          <w:szCs w:val="24"/>
        </w:rPr>
        <w:t xml:space="preserve">2- </w:t>
      </w:r>
      <w:r w:rsidR="006B10D2" w:rsidRPr="0078538F">
        <w:rPr>
          <w:rFonts w:cstheme="minorHAnsi"/>
          <w:b/>
          <w:bCs/>
          <w:sz w:val="24"/>
          <w:szCs w:val="24"/>
        </w:rPr>
        <w:t>Do</w:t>
      </w:r>
      <w:r w:rsidR="00652687" w:rsidRPr="0078538F">
        <w:rPr>
          <w:rFonts w:cstheme="minorHAnsi"/>
          <w:b/>
          <w:bCs/>
          <w:sz w:val="24"/>
          <w:szCs w:val="24"/>
        </w:rPr>
        <w:t xml:space="preserve"> </w:t>
      </w:r>
      <w:r w:rsidR="006B10D2" w:rsidRPr="0078538F">
        <w:rPr>
          <w:rFonts w:cstheme="minorHAnsi"/>
          <w:b/>
          <w:bCs/>
          <w:sz w:val="24"/>
          <w:szCs w:val="24"/>
        </w:rPr>
        <w:t>descumprimento dos itens 1.3 e 1.12 do Anexo III-A pela ausência da inscrição do empresário individual e das alterações registrais (Item IV.2 do Recurso)</w:t>
      </w:r>
    </w:p>
    <w:p w14:paraId="1217CE76" w14:textId="77777777" w:rsidR="00652687" w:rsidRPr="0078538F" w:rsidRDefault="00652687" w:rsidP="00652687">
      <w:pPr>
        <w:jc w:val="both"/>
        <w:rPr>
          <w:rFonts w:cstheme="minorHAnsi"/>
          <w:sz w:val="24"/>
          <w:szCs w:val="24"/>
        </w:rPr>
      </w:pPr>
      <w:r w:rsidRPr="0078538F">
        <w:rPr>
          <w:rFonts w:cstheme="minorHAnsi"/>
          <w:sz w:val="24"/>
          <w:szCs w:val="24"/>
        </w:rPr>
        <w:t>A recorrente sustenta que a documentação apresentada pela licitante não atenderia aos itens 1.3 e 1.12 do Anexo III-A do edital, sob o argumento de que teria sido apresentado apenas documento referente à alteração de endereço realizada em 11/03/2025, sem o instrumento originário de inscrição e sem a alteração registrada em 2020.</w:t>
      </w:r>
    </w:p>
    <w:p w14:paraId="3F3F3ED6" w14:textId="77777777" w:rsidR="00F10321" w:rsidRPr="0078538F" w:rsidRDefault="00F10321" w:rsidP="00F10321">
      <w:pPr>
        <w:jc w:val="both"/>
        <w:rPr>
          <w:rFonts w:cstheme="minorHAnsi"/>
          <w:sz w:val="24"/>
          <w:szCs w:val="24"/>
        </w:rPr>
      </w:pPr>
      <w:r w:rsidRPr="0078538F">
        <w:rPr>
          <w:rFonts w:cstheme="minorHAnsi"/>
          <w:sz w:val="24"/>
          <w:szCs w:val="24"/>
        </w:rPr>
        <w:t xml:space="preserve">De início, cumpre registrar que a licitante possui natureza jurídica de Empresário Individual, para a qual a habilitação jurídica se comprova mediante a inscrição no Registro Público de Empresas Mercantis, a cargo da Junta Comercial da respectiva sede. A própria orientação do Tribunal de Contas da União, ao tratar da habilitação jurídica sob a Lei nº 14.133/2021, aponta justamente a inscrição do empresário individual na Junta Comercial como documento comprobatório de sua existência jurídica. </w:t>
      </w:r>
    </w:p>
    <w:p w14:paraId="725C4F4B" w14:textId="77777777" w:rsidR="00652687" w:rsidRPr="0078538F" w:rsidRDefault="00652687" w:rsidP="00652687">
      <w:pPr>
        <w:jc w:val="both"/>
        <w:rPr>
          <w:rFonts w:cstheme="minorHAnsi"/>
          <w:sz w:val="24"/>
          <w:szCs w:val="24"/>
        </w:rPr>
      </w:pPr>
      <w:r w:rsidRPr="0078538F">
        <w:rPr>
          <w:rFonts w:cstheme="minorHAnsi"/>
          <w:sz w:val="24"/>
          <w:szCs w:val="24"/>
        </w:rPr>
        <w:t>O documento apresentado consiste em instrumento oficial da JUCESP, contendo a identificação do empresário, seu NIRE e CNPJ, com registro de alteração perante a Junta Comercial. Assim, não se trata de documento particular sem valor registral, mas de ato regularmente arquivado perante o órgão competente, apto a demonstrar a existência do registro empresarial e a identificação do titular.</w:t>
      </w:r>
    </w:p>
    <w:p w14:paraId="5A5AD938" w14:textId="77777777" w:rsidR="00652687" w:rsidRPr="0078538F" w:rsidRDefault="00652687" w:rsidP="00652687">
      <w:pPr>
        <w:jc w:val="both"/>
        <w:rPr>
          <w:rFonts w:cstheme="minorHAnsi"/>
          <w:sz w:val="24"/>
          <w:szCs w:val="24"/>
        </w:rPr>
      </w:pPr>
      <w:r w:rsidRPr="0078538F">
        <w:rPr>
          <w:rFonts w:cstheme="minorHAnsi"/>
          <w:sz w:val="24"/>
          <w:szCs w:val="24"/>
        </w:rPr>
        <w:t>É certo que o documento apresentado não reproduz, em seu conteúdo, todos os atos históricos praticados desde a constituição da empresa. Contudo, tal circunstância, por si só, não conduz à conclusão de inexistência ou irregularidade da constituição empresarial, tampouco demonstra que a licitante não atendesse às condições de habilitação na data da sessão.</w:t>
      </w:r>
    </w:p>
    <w:p w14:paraId="2B49E656" w14:textId="083D41AA" w:rsidR="00F10321" w:rsidRPr="0078538F" w:rsidRDefault="00F10321" w:rsidP="00F10321">
      <w:pPr>
        <w:jc w:val="both"/>
        <w:rPr>
          <w:rFonts w:cstheme="minorHAnsi"/>
          <w:sz w:val="24"/>
          <w:szCs w:val="24"/>
        </w:rPr>
      </w:pPr>
      <w:r w:rsidRPr="0078538F">
        <w:rPr>
          <w:rFonts w:cstheme="minorHAnsi"/>
          <w:sz w:val="24"/>
          <w:szCs w:val="24"/>
        </w:rPr>
        <w:t>E no caso concreto, a Administração não se limitou à análise isolada do arquivo apresentado pela licitante</w:t>
      </w:r>
      <w:r w:rsidR="003942F5" w:rsidRPr="0078538F">
        <w:rPr>
          <w:rFonts w:cstheme="minorHAnsi"/>
          <w:sz w:val="24"/>
          <w:szCs w:val="24"/>
        </w:rPr>
        <w:t>, pois d</w:t>
      </w:r>
      <w:r w:rsidRPr="0078538F">
        <w:rPr>
          <w:rFonts w:cstheme="minorHAnsi"/>
          <w:sz w:val="24"/>
          <w:szCs w:val="24"/>
        </w:rPr>
        <w:t xml:space="preserve">urante a própria sessão pública, </w:t>
      </w:r>
      <w:r w:rsidR="006379A6" w:rsidRPr="0078538F">
        <w:rPr>
          <w:rFonts w:cstheme="minorHAnsi"/>
          <w:sz w:val="24"/>
          <w:szCs w:val="24"/>
        </w:rPr>
        <w:t xml:space="preserve">tendo </w:t>
      </w:r>
      <w:r w:rsidR="00C013C8" w:rsidRPr="0078538F">
        <w:rPr>
          <w:rFonts w:cstheme="minorHAnsi"/>
          <w:sz w:val="24"/>
          <w:szCs w:val="24"/>
        </w:rPr>
        <w:t xml:space="preserve">como princípio </w:t>
      </w:r>
      <w:r w:rsidR="006379A6" w:rsidRPr="0078538F">
        <w:rPr>
          <w:rFonts w:cstheme="minorHAnsi"/>
          <w:sz w:val="24"/>
          <w:szCs w:val="24"/>
        </w:rPr>
        <w:t xml:space="preserve">o formalismo moderado, </w:t>
      </w:r>
      <w:r w:rsidR="00C013C8" w:rsidRPr="0078538F">
        <w:rPr>
          <w:rFonts w:cstheme="minorHAnsi"/>
          <w:sz w:val="24"/>
          <w:szCs w:val="24"/>
        </w:rPr>
        <w:t xml:space="preserve">e objetivando maior celeridade, </w:t>
      </w:r>
      <w:r w:rsidRPr="0078538F">
        <w:rPr>
          <w:rFonts w:cstheme="minorHAnsi"/>
          <w:sz w:val="24"/>
          <w:szCs w:val="24"/>
        </w:rPr>
        <w:t xml:space="preserve">foi realizada </w:t>
      </w:r>
      <w:r w:rsidR="006379A6" w:rsidRPr="0078538F">
        <w:rPr>
          <w:rFonts w:cstheme="minorHAnsi"/>
          <w:sz w:val="24"/>
          <w:szCs w:val="24"/>
        </w:rPr>
        <w:t xml:space="preserve">por esta Pregoeira e sua Equipe de Apoio, </w:t>
      </w:r>
      <w:r w:rsidRPr="0078538F">
        <w:rPr>
          <w:rFonts w:cstheme="minorHAnsi"/>
          <w:sz w:val="24"/>
          <w:szCs w:val="24"/>
        </w:rPr>
        <w:t>pesquisa</w:t>
      </w:r>
      <w:r w:rsidR="003942F5" w:rsidRPr="0078538F">
        <w:rPr>
          <w:rFonts w:cstheme="minorHAnsi"/>
          <w:sz w:val="24"/>
          <w:szCs w:val="24"/>
        </w:rPr>
        <w:t xml:space="preserve">, via Internet, </w:t>
      </w:r>
      <w:r w:rsidRPr="0078538F">
        <w:rPr>
          <w:rFonts w:cstheme="minorHAnsi"/>
          <w:sz w:val="24"/>
          <w:szCs w:val="24"/>
        </w:rPr>
        <w:t>à Junta Comercial do Estado de São Paulo – JUCESP, tendo sido obtida a Ficha Cadastral Completa da empresa, documento oficial emitido pelo órgão responsável pelo Registro Público de Empresas Mercantis. (</w:t>
      </w:r>
      <w:r w:rsidR="003942F5" w:rsidRPr="0078538F">
        <w:rPr>
          <w:rFonts w:cstheme="minorHAnsi"/>
          <w:sz w:val="24"/>
          <w:szCs w:val="24"/>
        </w:rPr>
        <w:t>Anexo 1</w:t>
      </w:r>
      <w:r w:rsidRPr="0078538F">
        <w:rPr>
          <w:rFonts w:cstheme="minorHAnsi"/>
          <w:sz w:val="24"/>
          <w:szCs w:val="24"/>
        </w:rPr>
        <w:t>)</w:t>
      </w:r>
    </w:p>
    <w:p w14:paraId="4D1639B3" w14:textId="29D04862" w:rsidR="00F10321" w:rsidRPr="0078538F" w:rsidRDefault="00F10321" w:rsidP="00F10321">
      <w:pPr>
        <w:jc w:val="both"/>
        <w:rPr>
          <w:rFonts w:cstheme="minorHAnsi"/>
          <w:sz w:val="24"/>
          <w:szCs w:val="24"/>
        </w:rPr>
      </w:pPr>
      <w:r w:rsidRPr="0078538F">
        <w:rPr>
          <w:rFonts w:cstheme="minorHAnsi"/>
          <w:sz w:val="24"/>
          <w:szCs w:val="24"/>
        </w:rPr>
        <w:lastRenderedPageBreak/>
        <w:t>A providência teve por finalidade justamente verificar, perante o órgão registral competente, qual era a situação jurídica e cadastral da empresa na data do certame.</w:t>
      </w:r>
    </w:p>
    <w:p w14:paraId="68B06B4E" w14:textId="310CC49D" w:rsidR="00F10321" w:rsidRPr="0078538F" w:rsidRDefault="00F10321" w:rsidP="00F10321">
      <w:pPr>
        <w:jc w:val="both"/>
        <w:rPr>
          <w:rFonts w:cstheme="minorHAnsi"/>
          <w:sz w:val="24"/>
          <w:szCs w:val="24"/>
        </w:rPr>
      </w:pPr>
      <w:r w:rsidRPr="0078538F">
        <w:rPr>
          <w:rFonts w:cstheme="minorHAnsi"/>
          <w:sz w:val="24"/>
          <w:szCs w:val="24"/>
        </w:rPr>
        <w:t>A Ficha Cadastral Completa permitiu verificar a sequência dos atos registrados perante a JUCESP, inclusive a constituição da empresa e os posteriores atos de alteração, possibilitando a aferição da situação registral existente na data da sessão.</w:t>
      </w:r>
    </w:p>
    <w:p w14:paraId="53118306" w14:textId="75816011" w:rsidR="00F10321" w:rsidRPr="0078538F" w:rsidRDefault="00F10321" w:rsidP="00F10321">
      <w:pPr>
        <w:jc w:val="both"/>
        <w:rPr>
          <w:rFonts w:cstheme="minorHAnsi"/>
          <w:sz w:val="24"/>
          <w:szCs w:val="24"/>
        </w:rPr>
      </w:pPr>
      <w:r w:rsidRPr="0078538F">
        <w:rPr>
          <w:rFonts w:cstheme="minorHAnsi"/>
          <w:sz w:val="24"/>
          <w:szCs w:val="24"/>
        </w:rPr>
        <w:t xml:space="preserve">Desse modo, não procede a afirmação da recorrente de que a Administração teria “aceitado automaticamente” documento insuficiente ou que teria deixado de verificar a situação jurídica da licitante. </w:t>
      </w:r>
      <w:r w:rsidR="00972B40" w:rsidRPr="0078538F">
        <w:rPr>
          <w:rFonts w:cstheme="minorHAnsi"/>
          <w:sz w:val="24"/>
          <w:szCs w:val="24"/>
        </w:rPr>
        <w:t>Na verdade, a</w:t>
      </w:r>
      <w:r w:rsidRPr="0078538F">
        <w:rPr>
          <w:rFonts w:cstheme="minorHAnsi"/>
          <w:sz w:val="24"/>
          <w:szCs w:val="24"/>
        </w:rPr>
        <w:t xml:space="preserve"> situação registral foi efetivamente conferida pela Administração, mediante consulta realizada durante a própria sessão pública.</w:t>
      </w:r>
    </w:p>
    <w:p w14:paraId="4D9E876F" w14:textId="77777777" w:rsidR="00F10321" w:rsidRPr="0078538F" w:rsidRDefault="00F10321" w:rsidP="00F10321">
      <w:pPr>
        <w:jc w:val="both"/>
        <w:rPr>
          <w:rFonts w:cstheme="minorHAnsi"/>
          <w:sz w:val="24"/>
          <w:szCs w:val="24"/>
        </w:rPr>
      </w:pPr>
      <w:r w:rsidRPr="0078538F">
        <w:rPr>
          <w:rFonts w:cstheme="minorHAnsi"/>
          <w:sz w:val="24"/>
          <w:szCs w:val="24"/>
        </w:rPr>
        <w:t>No presente caso, a ausência, no arquivo inicialmente encaminhado, da reprodução individual de todos os atos históricos registrados na Junta Comercial não impediu a Administração de aferir a existência jurídica da empresa, sua identificação e sua situação registral, justamente porque tais informações foram verificadas diretamente no órgão oficial competente ainda no curso da sessão.</w:t>
      </w:r>
    </w:p>
    <w:p w14:paraId="091D8A64" w14:textId="36985A72" w:rsidR="00F10321" w:rsidRPr="0078538F" w:rsidRDefault="00F10321" w:rsidP="00F10321">
      <w:pPr>
        <w:jc w:val="both"/>
        <w:rPr>
          <w:rFonts w:cstheme="minorHAnsi"/>
          <w:sz w:val="24"/>
          <w:szCs w:val="24"/>
        </w:rPr>
      </w:pPr>
      <w:r w:rsidRPr="0078538F">
        <w:rPr>
          <w:rFonts w:cstheme="minorHAnsi"/>
          <w:sz w:val="24"/>
          <w:szCs w:val="24"/>
        </w:rPr>
        <w:t>Ressalte-se, ainda, que não se mostra adequada a equiparação feita pela recorrente entre a situação ora analisada e a de uma empresa cuja existência, representação ou situação jurídica atual não pudesse ser aferida pela Administração.</w:t>
      </w:r>
    </w:p>
    <w:p w14:paraId="359291FA" w14:textId="51848F90" w:rsidR="00F10321" w:rsidRPr="0078538F" w:rsidRDefault="00F10321" w:rsidP="00F10321">
      <w:pPr>
        <w:jc w:val="both"/>
        <w:rPr>
          <w:rFonts w:cstheme="minorHAnsi"/>
          <w:sz w:val="24"/>
          <w:szCs w:val="24"/>
        </w:rPr>
      </w:pPr>
      <w:r w:rsidRPr="0078538F">
        <w:rPr>
          <w:rFonts w:cstheme="minorHAnsi"/>
          <w:sz w:val="24"/>
          <w:szCs w:val="24"/>
        </w:rPr>
        <w:t xml:space="preserve">O precedente jurisprudencial invocado pela recorrente </w:t>
      </w:r>
      <w:r w:rsidR="00972B40" w:rsidRPr="0078538F">
        <w:rPr>
          <w:rFonts w:cstheme="minorHAnsi"/>
          <w:sz w:val="24"/>
          <w:szCs w:val="24"/>
        </w:rPr>
        <w:t>t</w:t>
      </w:r>
      <w:r w:rsidRPr="0078538F">
        <w:rPr>
          <w:rFonts w:cstheme="minorHAnsi"/>
          <w:sz w:val="24"/>
          <w:szCs w:val="24"/>
        </w:rPr>
        <w:t>rata de caso envolvendo sociedade empresária e contexto normativo anterior à Lei nº 14.133/2021, no qual se discutia a ausência de documento societário atualizado. A situação ora examinada possui peculiaridade relevante: trata-se de empresário individual e, sobretudo, a Administração realizou, durante a própria sessão pública, consulta ao órgão registral competente, obtendo a Ficha Cadastral Completa e verificando a situação jurídica da empresa.</w:t>
      </w:r>
    </w:p>
    <w:p w14:paraId="52F6F7AA" w14:textId="77777777" w:rsidR="00F10321" w:rsidRPr="0078538F" w:rsidRDefault="00F10321" w:rsidP="00F10321">
      <w:pPr>
        <w:jc w:val="both"/>
        <w:rPr>
          <w:rFonts w:cstheme="minorHAnsi"/>
          <w:sz w:val="24"/>
          <w:szCs w:val="24"/>
        </w:rPr>
      </w:pPr>
      <w:r w:rsidRPr="0078538F">
        <w:rPr>
          <w:rFonts w:cstheme="minorHAnsi"/>
          <w:sz w:val="24"/>
          <w:szCs w:val="24"/>
        </w:rPr>
        <w:t>Portanto, não se está diante de mera aceitação de documento desatualizado, mas de situação em que a condição jurídica existente na data do certame foi efetivamente verificada pela Administração por meio de fonte oficial.</w:t>
      </w:r>
    </w:p>
    <w:p w14:paraId="23902E59" w14:textId="1A81A71E" w:rsidR="00986B81" w:rsidRPr="0078538F" w:rsidRDefault="00986B81" w:rsidP="00986B81">
      <w:pPr>
        <w:jc w:val="both"/>
        <w:rPr>
          <w:rFonts w:cstheme="minorHAnsi"/>
          <w:sz w:val="24"/>
          <w:szCs w:val="24"/>
        </w:rPr>
      </w:pPr>
      <w:r w:rsidRPr="0078538F">
        <w:rPr>
          <w:rFonts w:cstheme="minorHAnsi"/>
          <w:sz w:val="24"/>
          <w:szCs w:val="24"/>
        </w:rPr>
        <w:t>Vale ressaltar que o Acórdão nº 1211/2021 do TCU permite a inclusão de documentos de habilitação ou proposta ausentes por equívoco ou falha, desde que comprovem condição pré-existente à abertura da sessão pública do certame.</w:t>
      </w:r>
    </w:p>
    <w:p w14:paraId="725C1164" w14:textId="3E1F6531" w:rsidR="00F10321" w:rsidRPr="0078538F" w:rsidRDefault="00F10321" w:rsidP="00F10321">
      <w:pPr>
        <w:jc w:val="both"/>
        <w:rPr>
          <w:rFonts w:cstheme="minorHAnsi"/>
          <w:sz w:val="24"/>
          <w:szCs w:val="24"/>
        </w:rPr>
      </w:pPr>
      <w:r w:rsidRPr="0078538F">
        <w:rPr>
          <w:rFonts w:cstheme="minorHAnsi"/>
          <w:sz w:val="24"/>
          <w:szCs w:val="24"/>
        </w:rPr>
        <w:t>Conforme alegado pela recorrente “Não basta que a Junta Comercial possua internamente os registros.” Justamente por isso, a Administração não se limitou a presumir a existência dos registros internos da Junta Comercial</w:t>
      </w:r>
      <w:r w:rsidR="003942F5" w:rsidRPr="0078538F">
        <w:rPr>
          <w:rFonts w:cstheme="minorHAnsi"/>
          <w:sz w:val="24"/>
          <w:szCs w:val="24"/>
        </w:rPr>
        <w:t xml:space="preserve">, mas, sim, </w:t>
      </w:r>
      <w:r w:rsidRPr="0078538F">
        <w:rPr>
          <w:rFonts w:cstheme="minorHAnsi"/>
          <w:sz w:val="24"/>
          <w:szCs w:val="24"/>
        </w:rPr>
        <w:t>consultou a JUCESP durante a sessão pública e obteve a Ficha Cadastral Completa da empresa, utilizando-a como elemento de verificação da situação registral existente naquela data. Portanto, a questão não é a existência de registros internos não acessados pela Administração, mas justamente o fato de que tais registros foram consultados e considerados no julgamento da habilitação.</w:t>
      </w:r>
    </w:p>
    <w:p w14:paraId="4FAFE871" w14:textId="319E7E15" w:rsidR="00B37D82" w:rsidRPr="0078538F" w:rsidRDefault="00B37D82" w:rsidP="00B37D82">
      <w:pPr>
        <w:jc w:val="both"/>
        <w:rPr>
          <w:rFonts w:cstheme="minorHAnsi"/>
          <w:sz w:val="24"/>
          <w:szCs w:val="24"/>
        </w:rPr>
      </w:pPr>
      <w:r w:rsidRPr="0078538F">
        <w:rPr>
          <w:rFonts w:cstheme="minorHAnsi"/>
          <w:sz w:val="24"/>
          <w:szCs w:val="24"/>
        </w:rPr>
        <w:t xml:space="preserve">Ressalta-se que a ficha cadastral completa obtida no dia da sessão mostra o nome empresarial, objeto social, capital, </w:t>
      </w:r>
      <w:r w:rsidR="00986B81" w:rsidRPr="0078538F">
        <w:rPr>
          <w:rFonts w:cstheme="minorHAnsi"/>
          <w:sz w:val="24"/>
          <w:szCs w:val="24"/>
        </w:rPr>
        <w:t xml:space="preserve">nome do </w:t>
      </w:r>
      <w:r w:rsidRPr="0078538F">
        <w:rPr>
          <w:rFonts w:cstheme="minorHAnsi"/>
          <w:sz w:val="24"/>
          <w:szCs w:val="24"/>
        </w:rPr>
        <w:t>titular e a sequência das alterações, confirmando, sobretudo</w:t>
      </w:r>
      <w:r w:rsidR="00986B81" w:rsidRPr="0078538F">
        <w:rPr>
          <w:rFonts w:cstheme="minorHAnsi"/>
          <w:sz w:val="24"/>
          <w:szCs w:val="24"/>
        </w:rPr>
        <w:t>,</w:t>
      </w:r>
      <w:r w:rsidRPr="0078538F">
        <w:rPr>
          <w:rFonts w:cstheme="minorHAnsi"/>
          <w:sz w:val="24"/>
          <w:szCs w:val="24"/>
        </w:rPr>
        <w:t xml:space="preserve"> o objeto social vigente naquela data, qual seja, DESENVOLVIMENTO DE PROGRAMAS DE </w:t>
      </w:r>
      <w:r w:rsidRPr="0078538F">
        <w:rPr>
          <w:rFonts w:cstheme="minorHAnsi"/>
          <w:sz w:val="24"/>
          <w:szCs w:val="24"/>
        </w:rPr>
        <w:lastRenderedPageBreak/>
        <w:t xml:space="preserve">COMPUTADOR SOB ENCOMENDA, REPARAÇÃO E MANUTENÇÃO DE COMPUTADORES E DE EQUIPAMENTOS PERIFÉRICOS, por meio de alteração registrada em 26/06/2020, atendendo à exigência do edital e à orientação expressa do TCU de que, na habilitação jurídica, deve ser verificada a compatibilidade entre as atividades descritas nos atos constitutivos e o objeto da contratação. </w:t>
      </w:r>
    </w:p>
    <w:p w14:paraId="63231793" w14:textId="601850FD" w:rsidR="00652687" w:rsidRPr="0078538F" w:rsidRDefault="00B37D82" w:rsidP="00474E18">
      <w:pPr>
        <w:jc w:val="both"/>
        <w:rPr>
          <w:rFonts w:cstheme="minorHAnsi"/>
          <w:b/>
          <w:bCs/>
          <w:sz w:val="24"/>
          <w:szCs w:val="24"/>
        </w:rPr>
      </w:pPr>
      <w:r w:rsidRPr="0078538F">
        <w:rPr>
          <w:rFonts w:cstheme="minorHAnsi"/>
          <w:sz w:val="24"/>
          <w:szCs w:val="24"/>
        </w:rPr>
        <w:t xml:space="preserve">Assim, julga-se </w:t>
      </w:r>
      <w:r w:rsidRPr="0078538F">
        <w:rPr>
          <w:rFonts w:cstheme="minorHAnsi"/>
          <w:b/>
          <w:bCs/>
          <w:sz w:val="24"/>
          <w:szCs w:val="24"/>
        </w:rPr>
        <w:t>improcedente</w:t>
      </w:r>
      <w:r w:rsidRPr="0078538F">
        <w:rPr>
          <w:rFonts w:cstheme="minorHAnsi"/>
          <w:sz w:val="24"/>
          <w:szCs w:val="24"/>
        </w:rPr>
        <w:t xml:space="preserve"> o argumento recursal quanto à suposta </w:t>
      </w:r>
      <w:r w:rsidR="00474E18" w:rsidRPr="0078538F">
        <w:rPr>
          <w:rFonts w:cstheme="minorHAnsi"/>
          <w:sz w:val="24"/>
          <w:szCs w:val="24"/>
        </w:rPr>
        <w:t>ausência da inscrição do empresário individual e das alterações registrais</w:t>
      </w:r>
      <w:r w:rsidRPr="0078538F">
        <w:rPr>
          <w:rFonts w:cstheme="minorHAnsi"/>
          <w:sz w:val="24"/>
          <w:szCs w:val="24"/>
        </w:rPr>
        <w:t>,</w:t>
      </w:r>
      <w:r w:rsidRPr="0078538F">
        <w:rPr>
          <w:rFonts w:cstheme="minorHAnsi"/>
          <w:b/>
          <w:bCs/>
          <w:sz w:val="24"/>
          <w:szCs w:val="24"/>
        </w:rPr>
        <w:t xml:space="preserve"> </w:t>
      </w:r>
      <w:r w:rsidR="00474E18" w:rsidRPr="0078538F">
        <w:rPr>
          <w:rFonts w:cstheme="minorHAnsi"/>
          <w:sz w:val="24"/>
          <w:szCs w:val="24"/>
        </w:rPr>
        <w:t>uma vez comprovada a</w:t>
      </w:r>
      <w:r w:rsidR="00652687" w:rsidRPr="0078538F">
        <w:rPr>
          <w:rFonts w:cstheme="minorHAnsi"/>
          <w:sz w:val="24"/>
          <w:szCs w:val="24"/>
        </w:rPr>
        <w:t xml:space="preserve"> condição de habilitação jurídica, razão pela qual se </w:t>
      </w:r>
      <w:r w:rsidR="00652687" w:rsidRPr="0078538F">
        <w:rPr>
          <w:rFonts w:cstheme="minorHAnsi"/>
          <w:b/>
          <w:bCs/>
          <w:sz w:val="24"/>
          <w:szCs w:val="24"/>
        </w:rPr>
        <w:t>mantém a decisão de habilitação da licitante.</w:t>
      </w:r>
    </w:p>
    <w:p w14:paraId="67B4D835" w14:textId="77777777" w:rsidR="00FD157B" w:rsidRDefault="00FD157B" w:rsidP="00F527F8">
      <w:pPr>
        <w:jc w:val="both"/>
        <w:rPr>
          <w:rFonts w:cstheme="minorHAnsi"/>
          <w:b/>
          <w:bCs/>
          <w:sz w:val="24"/>
          <w:szCs w:val="24"/>
        </w:rPr>
      </w:pPr>
    </w:p>
    <w:p w14:paraId="3F54F3F2" w14:textId="51814805" w:rsidR="006B10D2" w:rsidRPr="0078538F" w:rsidRDefault="001C75F4" w:rsidP="00F527F8">
      <w:pPr>
        <w:jc w:val="both"/>
        <w:rPr>
          <w:rFonts w:cstheme="minorHAnsi"/>
          <w:b/>
          <w:bCs/>
          <w:sz w:val="24"/>
          <w:szCs w:val="24"/>
        </w:rPr>
      </w:pPr>
      <w:r w:rsidRPr="0078538F">
        <w:rPr>
          <w:rFonts w:cstheme="minorHAnsi"/>
          <w:b/>
          <w:bCs/>
          <w:sz w:val="24"/>
          <w:szCs w:val="24"/>
        </w:rPr>
        <w:t xml:space="preserve">3- </w:t>
      </w:r>
      <w:r w:rsidR="00E61382" w:rsidRPr="0078538F">
        <w:rPr>
          <w:rFonts w:cstheme="minorHAnsi"/>
          <w:b/>
          <w:bCs/>
          <w:sz w:val="24"/>
          <w:szCs w:val="24"/>
        </w:rPr>
        <w:t>Da ausência de comprovação da regularidade municipal e estadual</w:t>
      </w:r>
      <w:r w:rsidRPr="0078538F">
        <w:rPr>
          <w:rFonts w:cstheme="minorHAnsi"/>
          <w:b/>
          <w:bCs/>
          <w:sz w:val="24"/>
          <w:szCs w:val="24"/>
        </w:rPr>
        <w:t xml:space="preserve"> (Item IV.3 do Recurso)</w:t>
      </w:r>
    </w:p>
    <w:p w14:paraId="05E05712" w14:textId="77777777" w:rsidR="006B27A7" w:rsidRPr="00FD157B" w:rsidRDefault="006B27A7" w:rsidP="006B27A7">
      <w:pPr>
        <w:jc w:val="both"/>
        <w:rPr>
          <w:rFonts w:cstheme="minorHAnsi"/>
          <w:color w:val="000000" w:themeColor="text1"/>
          <w:sz w:val="24"/>
          <w:szCs w:val="24"/>
        </w:rPr>
      </w:pPr>
      <w:r w:rsidRPr="00FD157B">
        <w:rPr>
          <w:rFonts w:cstheme="minorHAnsi"/>
          <w:color w:val="000000" w:themeColor="text1"/>
          <w:sz w:val="24"/>
          <w:szCs w:val="24"/>
        </w:rPr>
        <w:t>O art. 68, § 1º, da Lei nº 14.133/2021 estabelece que os documentos de habilitação fiscal podem ser substituídos ou supridos, no todo ou em parte, por outros meios hábeis a comprovar a regularidade do licitante, inclusive por meio eletrônico. O item 12.10 do Edital dispõe:</w:t>
      </w:r>
    </w:p>
    <w:p w14:paraId="0A78FE65" w14:textId="77777777" w:rsidR="006B27A7" w:rsidRPr="00FD157B" w:rsidRDefault="006B27A7" w:rsidP="006B27A7">
      <w:pPr>
        <w:ind w:left="1134"/>
        <w:jc w:val="both"/>
        <w:rPr>
          <w:rFonts w:cstheme="minorHAnsi"/>
          <w:i/>
          <w:iCs/>
          <w:color w:val="000000" w:themeColor="text1"/>
        </w:rPr>
      </w:pPr>
      <w:r w:rsidRPr="00FD157B">
        <w:rPr>
          <w:rFonts w:cstheme="minorHAnsi"/>
          <w:i/>
          <w:iCs/>
          <w:color w:val="000000" w:themeColor="text1"/>
        </w:rPr>
        <w:t>“A verificação pelo Pregoeiro/Agente de Contratação, em sítios eletrônicos oficiais de órgãos e entidades emissores de certidões constitui meio legal de prova, para fins de habilitação.”</w:t>
      </w:r>
    </w:p>
    <w:p w14:paraId="194113C8" w14:textId="0860F771" w:rsidR="00CB602B" w:rsidRPr="00FD157B" w:rsidRDefault="00CB602B" w:rsidP="00CB602B">
      <w:pPr>
        <w:jc w:val="both"/>
        <w:rPr>
          <w:rFonts w:cstheme="minorHAnsi"/>
          <w:color w:val="000000" w:themeColor="text1"/>
          <w:sz w:val="24"/>
          <w:szCs w:val="24"/>
        </w:rPr>
      </w:pPr>
      <w:r w:rsidRPr="00FD157B">
        <w:rPr>
          <w:rFonts w:cstheme="minorHAnsi"/>
          <w:b/>
          <w:bCs/>
          <w:color w:val="000000" w:themeColor="text1"/>
          <w:sz w:val="24"/>
          <w:szCs w:val="24"/>
        </w:rPr>
        <w:t>3.1. Fazenda Estadual.</w:t>
      </w:r>
      <w:r w:rsidRPr="00FD157B">
        <w:rPr>
          <w:rFonts w:cstheme="minorHAnsi"/>
          <w:color w:val="000000" w:themeColor="text1"/>
          <w:sz w:val="24"/>
          <w:szCs w:val="24"/>
        </w:rPr>
        <w:t xml:space="preserve"> A certidão apresentada pela Recorrida foi emitida pela Procuradoria da Dívida Ativa em 28/07/2026, com validade de 30 dias, e venceu em 27/08/2026, antes da sessão. A Recorrente tem razão ao afirmar que o art. 64, II, da Lei não se aplica, porque a validade não expirou depois do recebimento das propostas. O fundamento da habilitação é outro.</w:t>
      </w:r>
    </w:p>
    <w:p w14:paraId="70A0966D" w14:textId="77777777"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No dia da sessão, esta Pregoeira consultou o sítio oficial da Procuradoria Geral do Estado e obteve a Certidão Negativa de Débitos Inscritos na Dívida Ativa nº 83897789, emitida em 01/09/2026, às 14h39min55s (Anexo 2), segundo a qual não constam débitos inscritos em nome da Recorrida. A certidão negativa tem natureza declaratória: atesta a inexistência de débitos na data em que é emitida. A regularidade perante a Fazenda Estadual existia, portanto, na data da sessão, e foi comprovada por meio que a Lei e o Edital expressamente admitem.</w:t>
      </w:r>
    </w:p>
    <w:p w14:paraId="5BB7CB55" w14:textId="3472F169"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 xml:space="preserve">O Tribunal de Contas da União, no Acórdão nº 8.289/2025 – Primeira Câmara, considerou formalismo exacerbado a inabilitação de licitante por certidão vencida por lapso ínfimo na data da sessão, quando a certidão emitida em seguida cobre essa data. O entendimento apoia-se no raciocínio do Acórdão nº 523/2025 – Plenário, segundo o qual a certidão retrata situação de caráter dinâmico, cabendo à Administração buscar outras evidências antes de inabilitar. </w:t>
      </w:r>
    </w:p>
    <w:p w14:paraId="35005FE9" w14:textId="75E19936" w:rsidR="00CB602B" w:rsidRPr="00FD157B" w:rsidRDefault="00FD157B" w:rsidP="00CB602B">
      <w:pPr>
        <w:jc w:val="both"/>
        <w:rPr>
          <w:rFonts w:cstheme="minorHAnsi"/>
          <w:color w:val="000000" w:themeColor="text1"/>
          <w:sz w:val="24"/>
          <w:szCs w:val="24"/>
        </w:rPr>
      </w:pPr>
      <w:r>
        <w:rPr>
          <w:rFonts w:cstheme="minorHAnsi"/>
          <w:color w:val="000000" w:themeColor="text1"/>
          <w:sz w:val="24"/>
          <w:szCs w:val="24"/>
        </w:rPr>
        <w:t>Além disso, a</w:t>
      </w:r>
      <w:r w:rsidR="00CB602B" w:rsidRPr="00FD157B">
        <w:rPr>
          <w:rFonts w:cstheme="minorHAnsi"/>
          <w:color w:val="000000" w:themeColor="text1"/>
          <w:sz w:val="24"/>
          <w:szCs w:val="24"/>
        </w:rPr>
        <w:t xml:space="preserve"> Recorrida juntou, com as contrarrazões, nova certidão negativa estadual, nº 84093668, de 16/09/2026, que confirma a manutenção da regularidade.</w:t>
      </w:r>
    </w:p>
    <w:p w14:paraId="16945C20" w14:textId="648D4981" w:rsidR="00CB602B" w:rsidRPr="00FD157B" w:rsidRDefault="00CB602B" w:rsidP="00CB602B">
      <w:pPr>
        <w:jc w:val="both"/>
        <w:rPr>
          <w:rFonts w:cstheme="minorHAnsi"/>
          <w:color w:val="000000" w:themeColor="text1"/>
          <w:sz w:val="24"/>
          <w:szCs w:val="24"/>
        </w:rPr>
      </w:pPr>
      <w:r w:rsidRPr="00FD157B">
        <w:rPr>
          <w:rFonts w:cstheme="minorHAnsi"/>
          <w:b/>
          <w:bCs/>
          <w:color w:val="000000" w:themeColor="text1"/>
          <w:sz w:val="24"/>
          <w:szCs w:val="24"/>
        </w:rPr>
        <w:t>3.2. Fazenda Municipal.</w:t>
      </w:r>
      <w:r w:rsidRPr="00FD157B">
        <w:rPr>
          <w:rFonts w:cstheme="minorHAnsi"/>
          <w:color w:val="000000" w:themeColor="text1"/>
          <w:sz w:val="24"/>
          <w:szCs w:val="24"/>
        </w:rPr>
        <w:t xml:space="preserve"> A Recorrida anexou, no campo destinado à certidão municipal, apenas o Comprovante de Inscrição e Situação Cadastral (CCM nº 36712), que atende ao item 2.3, mas não ao item 2.5 do Anexo III-A. A Recorrente tem razão quanto a esse fato.</w:t>
      </w:r>
    </w:p>
    <w:p w14:paraId="549F0433" w14:textId="6ABFB403"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 xml:space="preserve">No dia da sessão, esta Pregoeira consultou o sítio oficial do Município de Birigui e obteve a Certidão Negativa nº 36538/2026, emitida em 01/09/2026 e válida até 01/10/2026 (Anexo 3), </w:t>
      </w:r>
      <w:r w:rsidRPr="00FD157B">
        <w:rPr>
          <w:rFonts w:cstheme="minorHAnsi"/>
          <w:color w:val="000000" w:themeColor="text1"/>
          <w:sz w:val="24"/>
          <w:szCs w:val="24"/>
        </w:rPr>
        <w:lastRenderedPageBreak/>
        <w:t xml:space="preserve">segundo a qual não constam, em nome do sujeito passivo, débitos com a Fazenda Pública Municipal. </w:t>
      </w:r>
    </w:p>
    <w:p w14:paraId="73710ACA" w14:textId="1EEA290F"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Com as contrarrazões, a Recorrida apresentou a Certidão Negativa Mobiliária nº 34069/2026, emitida em 24/08/2026 e válida até 23/09/2026. O documento já existia e estava válido na data da sessão; deixou de ser anexado por falha no envio</w:t>
      </w:r>
      <w:r w:rsidR="00FD157B">
        <w:rPr>
          <w:rFonts w:cstheme="minorHAnsi"/>
          <w:color w:val="000000" w:themeColor="text1"/>
          <w:sz w:val="24"/>
          <w:szCs w:val="24"/>
        </w:rPr>
        <w:t>.</w:t>
      </w:r>
      <w:r w:rsidRPr="00FD157B">
        <w:rPr>
          <w:rFonts w:cstheme="minorHAnsi"/>
          <w:color w:val="000000" w:themeColor="text1"/>
          <w:sz w:val="24"/>
          <w:szCs w:val="24"/>
        </w:rPr>
        <w:t xml:space="preserve"> É a hipótese tratada no Acórdão nº 1.211/2021 – Plenário do TCU e no item 12.12.4 do Edital, que admite o suprimento da ausência de certidão expedida por órgão cujos atos gozem de presunção de veracidade e fé pública. </w:t>
      </w:r>
    </w:p>
    <w:p w14:paraId="52B7E7A9" w14:textId="7A201CC7" w:rsidR="00CB602B" w:rsidRPr="00FD157B" w:rsidRDefault="00CB602B" w:rsidP="00CB602B">
      <w:pPr>
        <w:jc w:val="both"/>
        <w:rPr>
          <w:rFonts w:cstheme="minorHAnsi"/>
          <w:color w:val="000000" w:themeColor="text1"/>
          <w:sz w:val="24"/>
          <w:szCs w:val="24"/>
        </w:rPr>
      </w:pPr>
      <w:r w:rsidRPr="00FD157B">
        <w:rPr>
          <w:rFonts w:cstheme="minorHAnsi"/>
          <w:b/>
          <w:bCs/>
          <w:color w:val="000000" w:themeColor="text1"/>
          <w:sz w:val="24"/>
          <w:szCs w:val="24"/>
        </w:rPr>
        <w:t>3.3. Lei Complementar nº 123/2006.</w:t>
      </w:r>
      <w:r w:rsidRPr="00FD157B">
        <w:rPr>
          <w:rFonts w:cstheme="minorHAnsi"/>
          <w:color w:val="000000" w:themeColor="text1"/>
          <w:sz w:val="24"/>
          <w:szCs w:val="24"/>
        </w:rPr>
        <w:t xml:space="preserve"> A Recorrente distingue a regularização de restrição, que o art. 43, § 1º, autoriza, da apresentação originária de certidão omitida, que o dispositivo não alcançaria. A distinção não precisa ser resolvida aqui. Esta decisão não se apoia no prazo de regularização do art. 43, § 1º, e sim na comprovação, por meio oficial, de que a regularidade existia na data da sessão. Registra-se, de todo modo, que o item 12.17 do Edital, em linha com o art. 42 da Lei Complementar, dispõe:</w:t>
      </w:r>
    </w:p>
    <w:p w14:paraId="743F1708" w14:textId="77777777" w:rsidR="00CB602B" w:rsidRPr="00FD157B" w:rsidRDefault="00CB602B" w:rsidP="00CB602B">
      <w:pPr>
        <w:ind w:left="1134"/>
        <w:jc w:val="both"/>
        <w:rPr>
          <w:rFonts w:cstheme="minorHAnsi"/>
          <w:i/>
          <w:iCs/>
          <w:color w:val="000000" w:themeColor="text1"/>
        </w:rPr>
      </w:pPr>
      <w:r w:rsidRPr="00FD157B">
        <w:rPr>
          <w:rFonts w:cstheme="minorHAnsi"/>
          <w:i/>
          <w:iCs/>
          <w:color w:val="000000" w:themeColor="text1"/>
        </w:rPr>
        <w:t>“A comprovação de regularidade fiscal e trabalhista das microempresas e das empresas de pequeno porte somente será exigida para efeito de contratação, e não como condição para participação na licitação.”</w:t>
      </w:r>
    </w:p>
    <w:p w14:paraId="3363898A" w14:textId="77777777"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O precedente citado pela Recorrente (Embargos de Declaração nº 1008962-41.2024.8.26.0038/50000, 6ª Turma Recursal da Fazenda Pública) foi proferido em concorrência regida pela Lei nº 8.666/1993, cujo art. 43, § 3º, vedava a inclusão posterior de documento, e tratou de certidão emitida somente no dia seguinte à sessão. O regime aqui aplicável é o dos arts. 64 e 68, § 1º, da Lei nº 14.133/2021 e dos itens 12.10 e 12.12 do Edital, e os documentos considerados foram emitidos no dia da sessão ou antes dela.</w:t>
      </w:r>
    </w:p>
    <w:p w14:paraId="0CA041E3" w14:textId="273A9329" w:rsidR="00CB602B" w:rsidRPr="00FD157B" w:rsidRDefault="00CB602B" w:rsidP="00CB602B">
      <w:pPr>
        <w:jc w:val="both"/>
        <w:rPr>
          <w:rFonts w:cstheme="minorHAnsi"/>
          <w:color w:val="000000" w:themeColor="text1"/>
          <w:sz w:val="24"/>
          <w:szCs w:val="24"/>
        </w:rPr>
      </w:pPr>
      <w:r w:rsidRPr="00FD157B">
        <w:rPr>
          <w:rFonts w:cstheme="minorHAnsi"/>
          <w:color w:val="000000" w:themeColor="text1"/>
          <w:sz w:val="24"/>
          <w:szCs w:val="24"/>
        </w:rPr>
        <w:t>Não houve tratamento desigual</w:t>
      </w:r>
      <w:r w:rsidR="00370D43" w:rsidRPr="00FD157B">
        <w:rPr>
          <w:rFonts w:cstheme="minorHAnsi"/>
          <w:color w:val="000000" w:themeColor="text1"/>
          <w:sz w:val="24"/>
          <w:szCs w:val="24"/>
        </w:rPr>
        <w:t>.</w:t>
      </w:r>
    </w:p>
    <w:p w14:paraId="7B0C5144" w14:textId="77777777" w:rsidR="00CB602B" w:rsidRPr="00FD157B" w:rsidRDefault="00CB602B" w:rsidP="00CB602B">
      <w:pPr>
        <w:jc w:val="both"/>
        <w:rPr>
          <w:rFonts w:cstheme="minorHAnsi"/>
          <w:color w:val="000000" w:themeColor="text1"/>
          <w:sz w:val="24"/>
          <w:szCs w:val="24"/>
        </w:rPr>
      </w:pPr>
      <w:r w:rsidRPr="00FD157B">
        <w:rPr>
          <w:rFonts w:cstheme="minorHAnsi"/>
          <w:b/>
          <w:bCs/>
          <w:color w:val="000000" w:themeColor="text1"/>
          <w:sz w:val="24"/>
          <w:szCs w:val="24"/>
        </w:rPr>
        <w:t>Não reconsidero</w:t>
      </w:r>
      <w:r w:rsidRPr="00FD157B">
        <w:rPr>
          <w:rFonts w:cstheme="minorHAnsi"/>
          <w:color w:val="000000" w:themeColor="text1"/>
          <w:sz w:val="24"/>
          <w:szCs w:val="24"/>
        </w:rPr>
        <w:t xml:space="preserve"> a decisão nesse ponto.</w:t>
      </w:r>
    </w:p>
    <w:p w14:paraId="2B83BA8F" w14:textId="77777777" w:rsidR="00C806A1" w:rsidRPr="0078538F" w:rsidRDefault="00C806A1" w:rsidP="006379A6">
      <w:pPr>
        <w:jc w:val="both"/>
        <w:rPr>
          <w:rFonts w:cstheme="minorHAnsi"/>
          <w:sz w:val="24"/>
          <w:szCs w:val="24"/>
        </w:rPr>
      </w:pPr>
    </w:p>
    <w:p w14:paraId="1CEF8115" w14:textId="11C5350B" w:rsidR="00E61382" w:rsidRPr="0078538F" w:rsidRDefault="00EC4717" w:rsidP="00F527F8">
      <w:pPr>
        <w:jc w:val="both"/>
        <w:rPr>
          <w:rFonts w:cstheme="minorHAnsi"/>
          <w:b/>
          <w:bCs/>
          <w:sz w:val="24"/>
          <w:szCs w:val="24"/>
        </w:rPr>
      </w:pPr>
      <w:r w:rsidRPr="0078538F">
        <w:rPr>
          <w:rFonts w:cstheme="minorHAnsi"/>
          <w:b/>
          <w:bCs/>
          <w:sz w:val="24"/>
          <w:szCs w:val="24"/>
        </w:rPr>
        <w:t xml:space="preserve">4- </w:t>
      </w:r>
      <w:r w:rsidR="00E61382" w:rsidRPr="0078538F">
        <w:rPr>
          <w:rFonts w:cstheme="minorHAnsi"/>
          <w:b/>
          <w:bCs/>
          <w:sz w:val="24"/>
          <w:szCs w:val="24"/>
        </w:rPr>
        <w:t>Da ausência de comprovação da qualificação técnica e da necessária validação dos atestados</w:t>
      </w:r>
      <w:r w:rsidRPr="0078538F">
        <w:rPr>
          <w:rFonts w:cstheme="minorHAnsi"/>
          <w:b/>
          <w:bCs/>
          <w:sz w:val="24"/>
          <w:szCs w:val="24"/>
        </w:rPr>
        <w:t xml:space="preserve"> (Item IV.4 do Recurso)</w:t>
      </w:r>
    </w:p>
    <w:p w14:paraId="10259990" w14:textId="77777777" w:rsidR="00FE09A8" w:rsidRPr="0078538F" w:rsidRDefault="00FE09A8" w:rsidP="00FE09A8">
      <w:pPr>
        <w:jc w:val="both"/>
        <w:rPr>
          <w:rFonts w:cstheme="minorHAnsi"/>
          <w:sz w:val="24"/>
          <w:szCs w:val="24"/>
        </w:rPr>
      </w:pPr>
      <w:r w:rsidRPr="0078538F">
        <w:rPr>
          <w:rFonts w:cstheme="minorHAnsi"/>
          <w:sz w:val="24"/>
          <w:szCs w:val="24"/>
        </w:rPr>
        <w:t>A recorrente sustenta que os atestados apresentados pela recorrida não comprovariam aptidão compatível com o objeto, sob o argumento de que não mencionam expressamente gestão legislativa, processo legislativo, sessões plenárias e votação eletrônica.</w:t>
      </w:r>
    </w:p>
    <w:p w14:paraId="0D80E363" w14:textId="77777777" w:rsidR="00FE09A8" w:rsidRPr="0078538F" w:rsidRDefault="00FE09A8" w:rsidP="00FE09A8">
      <w:pPr>
        <w:jc w:val="both"/>
        <w:rPr>
          <w:rFonts w:cstheme="minorHAnsi"/>
          <w:sz w:val="24"/>
          <w:szCs w:val="24"/>
        </w:rPr>
      </w:pPr>
      <w:r w:rsidRPr="0078538F">
        <w:rPr>
          <w:rFonts w:cstheme="minorHAnsi"/>
          <w:sz w:val="24"/>
          <w:szCs w:val="24"/>
        </w:rPr>
        <w:t>A alegação não merece acolhimento.</w:t>
      </w:r>
    </w:p>
    <w:p w14:paraId="249FF7AD" w14:textId="77777777" w:rsidR="00FE09A8" w:rsidRPr="0078538F" w:rsidRDefault="00FE09A8" w:rsidP="00FE09A8">
      <w:pPr>
        <w:jc w:val="both"/>
        <w:rPr>
          <w:rFonts w:cstheme="minorHAnsi"/>
          <w:sz w:val="24"/>
          <w:szCs w:val="24"/>
        </w:rPr>
      </w:pPr>
      <w:r w:rsidRPr="0078538F">
        <w:rPr>
          <w:rFonts w:cstheme="minorHAnsi"/>
          <w:sz w:val="24"/>
          <w:szCs w:val="24"/>
        </w:rPr>
        <w:t>O item 4.1 do Anexo III-A exige a comprovação de aptidão para execução de serviço similar, de complexidade tecnológica e operacional equivalente ou superior, e não a comprovação de experiência em objeto idêntico ou com todas as funcionalidades do objeto licitado.</w:t>
      </w:r>
    </w:p>
    <w:p w14:paraId="27ED6FDB" w14:textId="77777777" w:rsidR="00FE09A8" w:rsidRPr="0078538F" w:rsidRDefault="00FE09A8" w:rsidP="00FE09A8">
      <w:pPr>
        <w:jc w:val="both"/>
        <w:rPr>
          <w:rFonts w:cstheme="minorHAnsi"/>
          <w:sz w:val="24"/>
          <w:szCs w:val="24"/>
        </w:rPr>
      </w:pPr>
      <w:r w:rsidRPr="0078538F">
        <w:rPr>
          <w:rFonts w:cstheme="minorHAnsi"/>
          <w:sz w:val="24"/>
          <w:szCs w:val="24"/>
        </w:rPr>
        <w:t xml:space="preserve">Os atestados apresentados demonstram experiência na execução de soluções tecnológicas envolvendo plataforma web, gestão documental, workflows, assinaturas eletrônicas, APIs, </w:t>
      </w:r>
      <w:r w:rsidRPr="0078538F">
        <w:rPr>
          <w:rFonts w:cstheme="minorHAnsi"/>
          <w:sz w:val="24"/>
          <w:szCs w:val="24"/>
        </w:rPr>
        <w:lastRenderedPageBreak/>
        <w:t>migração de dados, implantação, manutenção e suporte, entre outros serviços compatíveis com a natureza e a complexidade tecnológica da contratação.</w:t>
      </w:r>
    </w:p>
    <w:p w14:paraId="2DB79A84" w14:textId="773876CE" w:rsidR="00FE09A8" w:rsidRPr="0078538F" w:rsidRDefault="00FE09A8" w:rsidP="00FE09A8">
      <w:pPr>
        <w:jc w:val="both"/>
        <w:rPr>
          <w:rFonts w:cstheme="minorHAnsi"/>
          <w:sz w:val="24"/>
          <w:szCs w:val="24"/>
        </w:rPr>
      </w:pPr>
      <w:r w:rsidRPr="0078538F">
        <w:rPr>
          <w:rFonts w:cstheme="minorHAnsi"/>
          <w:sz w:val="24"/>
          <w:szCs w:val="24"/>
        </w:rPr>
        <w:t xml:space="preserve">Nesse sentido, merece destaque trecho das contrarrazões da recorrida, que sintetiza adequadamente a finalidade da exigência editalícia: </w:t>
      </w:r>
      <w:r w:rsidRPr="0078538F">
        <w:rPr>
          <w:rFonts w:cstheme="minorHAnsi"/>
          <w:i/>
          <w:iCs/>
          <w:sz w:val="24"/>
          <w:szCs w:val="24"/>
        </w:rPr>
        <w:t>“Um contrato privado, um memorando, um ofício ou uma proposição legislativa possuem finalidades distintas, mas podem utilizar os mesmos núcleos tecnológicos de gestão documental, usuários e permissões, tramitação, workflow, assinatura, histórico, auditoria, integridade e rastreabilidade. É justamente essa capacidade tecnológica e operacional que os atestados apresentados demonstram.</w:t>
      </w:r>
      <w:r w:rsidRPr="0078538F">
        <w:rPr>
          <w:rFonts w:cstheme="minorHAnsi"/>
          <w:sz w:val="24"/>
          <w:szCs w:val="24"/>
        </w:rPr>
        <w:t>”</w:t>
      </w:r>
    </w:p>
    <w:p w14:paraId="77AF7BBD" w14:textId="77777777" w:rsidR="00FE09A8" w:rsidRPr="0078538F" w:rsidRDefault="00FE09A8" w:rsidP="00FE09A8">
      <w:pPr>
        <w:jc w:val="both"/>
        <w:rPr>
          <w:rFonts w:cstheme="minorHAnsi"/>
          <w:sz w:val="24"/>
          <w:szCs w:val="24"/>
        </w:rPr>
      </w:pPr>
      <w:r w:rsidRPr="0078538F">
        <w:rPr>
          <w:rFonts w:cstheme="minorHAnsi"/>
          <w:sz w:val="24"/>
          <w:szCs w:val="24"/>
        </w:rPr>
        <w:t>Com efeito, o referido trecho evidencia que a similaridade exigida pelo edital deve ser aferida sob o aspecto tecnológico e operacional, e não pela identidade da finalidade ou do segmento de atuação do contratante anterior.</w:t>
      </w:r>
    </w:p>
    <w:p w14:paraId="5AE8ED63" w14:textId="22F73886" w:rsidR="00FE09A8" w:rsidRDefault="00FE09A8" w:rsidP="00FE09A8">
      <w:pPr>
        <w:jc w:val="both"/>
        <w:rPr>
          <w:rFonts w:cstheme="minorHAnsi"/>
          <w:sz w:val="24"/>
          <w:szCs w:val="24"/>
        </w:rPr>
      </w:pPr>
      <w:r w:rsidRPr="0078538F">
        <w:rPr>
          <w:rFonts w:cstheme="minorHAnsi"/>
          <w:sz w:val="24"/>
          <w:szCs w:val="24"/>
        </w:rPr>
        <w:t xml:space="preserve">Também se observa certa incoerência na própria argumentação recursal, pois, ao mesmo tempo em que a recorrente afirma </w:t>
      </w:r>
      <w:r w:rsidR="00423835" w:rsidRPr="0078538F">
        <w:rPr>
          <w:rFonts w:cstheme="minorHAnsi"/>
          <w:sz w:val="24"/>
          <w:szCs w:val="24"/>
        </w:rPr>
        <w:t>que embora</w:t>
      </w:r>
      <w:r w:rsidRPr="0078538F">
        <w:rPr>
          <w:rFonts w:cstheme="minorHAnsi"/>
          <w:sz w:val="24"/>
          <w:szCs w:val="24"/>
        </w:rPr>
        <w:t xml:space="preserve"> não se exi</w:t>
      </w:r>
      <w:r w:rsidR="00423835" w:rsidRPr="0078538F">
        <w:rPr>
          <w:rFonts w:cstheme="minorHAnsi"/>
          <w:sz w:val="24"/>
          <w:szCs w:val="24"/>
        </w:rPr>
        <w:t>ja</w:t>
      </w:r>
      <w:r w:rsidRPr="0078538F">
        <w:rPr>
          <w:rFonts w:cstheme="minorHAnsi"/>
          <w:sz w:val="24"/>
          <w:szCs w:val="24"/>
        </w:rPr>
        <w:t xml:space="preserve"> que os atestados sejam emitidos por uma Câmara Municipal, sustenta que eles deveriam necessariamente demonstrar experiência com gestão legislativa, sessões plenárias e votação eletrônica. Ora, tais funcionalidades </w:t>
      </w:r>
      <w:r w:rsidR="00423835" w:rsidRPr="0078538F">
        <w:rPr>
          <w:rFonts w:cstheme="minorHAnsi"/>
          <w:sz w:val="24"/>
          <w:szCs w:val="24"/>
        </w:rPr>
        <w:t xml:space="preserve">são </w:t>
      </w:r>
      <w:r w:rsidRPr="0078538F">
        <w:rPr>
          <w:rFonts w:cstheme="minorHAnsi"/>
          <w:sz w:val="24"/>
          <w:szCs w:val="24"/>
        </w:rPr>
        <w:t xml:space="preserve">relacionadas </w:t>
      </w:r>
      <w:r w:rsidR="00423835" w:rsidRPr="0078538F">
        <w:rPr>
          <w:rFonts w:cstheme="minorHAnsi"/>
          <w:sz w:val="24"/>
          <w:szCs w:val="24"/>
        </w:rPr>
        <w:t xml:space="preserve">diretamente </w:t>
      </w:r>
      <w:r w:rsidRPr="0078538F">
        <w:rPr>
          <w:rFonts w:cstheme="minorHAnsi"/>
          <w:sz w:val="24"/>
          <w:szCs w:val="24"/>
        </w:rPr>
        <w:t>à atividade legislativa. Assim, exigir a comprovação dessas funcionalidades, embora se reconheça que o atestado não precisaria ser emitido por uma Câmara Municipal, acaba, na prática, por restringir a comprovação da experiência a empresas que já tenham atendido órgãos legislativos, requisito que não foi estabelecido no edital.</w:t>
      </w:r>
    </w:p>
    <w:p w14:paraId="6F5132DE" w14:textId="77777777" w:rsidR="000A41D6" w:rsidRPr="000A41D6" w:rsidRDefault="000A41D6" w:rsidP="000A41D6">
      <w:pPr>
        <w:jc w:val="both"/>
        <w:rPr>
          <w:rFonts w:cstheme="minorHAnsi"/>
          <w:sz w:val="24"/>
          <w:szCs w:val="24"/>
        </w:rPr>
      </w:pPr>
      <w:r w:rsidRPr="000A41D6">
        <w:rPr>
          <w:rFonts w:cstheme="minorHAnsi"/>
          <w:sz w:val="24"/>
          <w:szCs w:val="24"/>
        </w:rPr>
        <w:t>Isso, inclusive, é vedado pela legislação. A restrição injustificada do objeto em um pregão eletrônico para direcioná-lo a determinadas empresas fere gravemente o Princípio da Competitividade e o Princípio da Isonomia, que são pilares das licitações públicas, podendo resultar em impugnação do Edital, Anulação do Certame, e até mesmo responsabilização dos servidores públicos responsáveis pela elaboração do edital direcionado, que podem responder por improbidade administrativa e crimes previstos no Código Penal (como frustração do caráter competitivo da licitação).</w:t>
      </w:r>
    </w:p>
    <w:p w14:paraId="34E7DE16" w14:textId="159447BC" w:rsidR="00FE09A8" w:rsidRPr="0078538F" w:rsidRDefault="00FE09A8" w:rsidP="00FE09A8">
      <w:pPr>
        <w:jc w:val="both"/>
        <w:rPr>
          <w:rFonts w:cstheme="minorHAnsi"/>
          <w:sz w:val="24"/>
          <w:szCs w:val="24"/>
        </w:rPr>
      </w:pPr>
      <w:r w:rsidRPr="0078538F">
        <w:rPr>
          <w:rFonts w:cstheme="minorHAnsi"/>
          <w:sz w:val="24"/>
          <w:szCs w:val="24"/>
        </w:rPr>
        <w:t xml:space="preserve">Ademais, não houve, durante a análise da habilitação, qualquer dúvida objetiva quanto à autenticidade ou à legitimidade dos atestados apresentados, tampouco elemento que justificasse a necessidade de solicitação de contratos, notas fiscais, comprovantes de pagamento ou outros documentos complementares. </w:t>
      </w:r>
      <w:r w:rsidR="006272D2" w:rsidRPr="0078538F">
        <w:rPr>
          <w:rFonts w:cstheme="minorHAnsi"/>
          <w:sz w:val="24"/>
          <w:szCs w:val="24"/>
        </w:rPr>
        <w:t xml:space="preserve">A diligência, portanto, não se mostra necessária quando os documentos apresentados são suficientes para o atendimento da exigência editalícia e não existe dúvida concreta a ser esclarecida. </w:t>
      </w:r>
      <w:r w:rsidRPr="0078538F">
        <w:rPr>
          <w:rFonts w:cstheme="minorHAnsi"/>
          <w:sz w:val="24"/>
          <w:szCs w:val="24"/>
        </w:rPr>
        <w:t xml:space="preserve">Por essa razão, tais documentos não foram solicitados. Ressalte-se, ainda, que a própria recorrida, em suas contrarrazões, </w:t>
      </w:r>
      <w:r w:rsidR="006272D2" w:rsidRPr="0078538F">
        <w:rPr>
          <w:rFonts w:cstheme="minorHAnsi"/>
          <w:sz w:val="24"/>
          <w:szCs w:val="24"/>
        </w:rPr>
        <w:t xml:space="preserve">às fls. 11, </w:t>
      </w:r>
      <w:r w:rsidRPr="0078538F">
        <w:rPr>
          <w:rFonts w:cstheme="minorHAnsi"/>
          <w:sz w:val="24"/>
          <w:szCs w:val="24"/>
        </w:rPr>
        <w:t>manifestou expressamente sua disponibilidade para apresentar documentação complementar, caso a Administração entenda necessária sua apresentação.</w:t>
      </w:r>
    </w:p>
    <w:p w14:paraId="2CE0C591" w14:textId="77777777" w:rsidR="00FE09A8" w:rsidRDefault="00FE09A8" w:rsidP="00FE09A8">
      <w:pPr>
        <w:jc w:val="both"/>
        <w:rPr>
          <w:rFonts w:cstheme="minorHAnsi"/>
          <w:sz w:val="24"/>
          <w:szCs w:val="24"/>
        </w:rPr>
      </w:pPr>
      <w:r w:rsidRPr="0078538F">
        <w:rPr>
          <w:rFonts w:cstheme="minorHAnsi"/>
          <w:sz w:val="24"/>
          <w:szCs w:val="24"/>
        </w:rPr>
        <w:t xml:space="preserve">Dessa forma, considerando que os atestados apresentados atendem à exigência prevista no item 4.1 do Anexo III-A, </w:t>
      </w:r>
      <w:r w:rsidRPr="0078538F">
        <w:rPr>
          <w:rFonts w:cstheme="minorHAnsi"/>
          <w:b/>
          <w:bCs/>
          <w:sz w:val="24"/>
          <w:szCs w:val="24"/>
        </w:rPr>
        <w:t>não procede</w:t>
      </w:r>
      <w:r w:rsidRPr="0078538F">
        <w:rPr>
          <w:rFonts w:cstheme="minorHAnsi"/>
          <w:sz w:val="24"/>
          <w:szCs w:val="24"/>
        </w:rPr>
        <w:t xml:space="preserve"> a alegação de ausência de capacidade técnico-operacional, devendo ser mantida a habilitação da recorrida.</w:t>
      </w:r>
    </w:p>
    <w:p w14:paraId="317BE4F0" w14:textId="77777777" w:rsidR="00F35105" w:rsidRPr="0078538F" w:rsidRDefault="00F35105" w:rsidP="00FE09A8">
      <w:pPr>
        <w:jc w:val="both"/>
        <w:rPr>
          <w:rFonts w:cstheme="minorHAnsi"/>
          <w:sz w:val="24"/>
          <w:szCs w:val="24"/>
        </w:rPr>
      </w:pPr>
    </w:p>
    <w:p w14:paraId="4173BF06" w14:textId="45E9D32A" w:rsidR="00E61382" w:rsidRPr="0078538F" w:rsidRDefault="00E81BE9" w:rsidP="00F527F8">
      <w:pPr>
        <w:jc w:val="both"/>
        <w:rPr>
          <w:rFonts w:cstheme="minorHAnsi"/>
          <w:b/>
          <w:bCs/>
          <w:sz w:val="24"/>
          <w:szCs w:val="24"/>
        </w:rPr>
      </w:pPr>
      <w:r w:rsidRPr="0078538F">
        <w:rPr>
          <w:rFonts w:cstheme="minorHAnsi"/>
          <w:b/>
          <w:bCs/>
          <w:sz w:val="24"/>
          <w:szCs w:val="24"/>
        </w:rPr>
        <w:lastRenderedPageBreak/>
        <w:t xml:space="preserve">5- </w:t>
      </w:r>
      <w:r w:rsidR="00E61382" w:rsidRPr="0078538F">
        <w:rPr>
          <w:rFonts w:cstheme="minorHAnsi"/>
          <w:b/>
          <w:bCs/>
          <w:sz w:val="24"/>
          <w:szCs w:val="24"/>
        </w:rPr>
        <w:t>Da insuficiência da Prova de Conceito</w:t>
      </w:r>
      <w:r w:rsidRPr="0078538F">
        <w:rPr>
          <w:rFonts w:cstheme="minorHAnsi"/>
          <w:b/>
          <w:bCs/>
          <w:sz w:val="24"/>
          <w:szCs w:val="24"/>
        </w:rPr>
        <w:t xml:space="preserve"> (Item IV.5 do Recurso)</w:t>
      </w:r>
    </w:p>
    <w:p w14:paraId="0354F8A2" w14:textId="4F2E0798" w:rsidR="001A692C" w:rsidRPr="001A692C" w:rsidRDefault="001A692C" w:rsidP="001A692C">
      <w:pPr>
        <w:jc w:val="both"/>
        <w:rPr>
          <w:rFonts w:cstheme="minorHAnsi"/>
          <w:noProof/>
          <w:sz w:val="24"/>
          <w:szCs w:val="24"/>
        </w:rPr>
      </w:pPr>
      <w:r w:rsidRPr="001A692C">
        <w:rPr>
          <w:rFonts w:cstheme="minorHAnsi"/>
          <w:noProof/>
          <w:sz w:val="24"/>
          <w:szCs w:val="24"/>
        </w:rPr>
        <w:t xml:space="preserve">Em suas razões recursais, o recorrente apresenta diversos </w:t>
      </w:r>
      <w:r>
        <w:rPr>
          <w:rFonts w:cstheme="minorHAnsi"/>
          <w:noProof/>
          <w:sz w:val="24"/>
          <w:szCs w:val="24"/>
        </w:rPr>
        <w:t>apontamentos</w:t>
      </w:r>
      <w:r w:rsidRPr="001A692C">
        <w:rPr>
          <w:rFonts w:cstheme="minorHAnsi"/>
          <w:noProof/>
          <w:sz w:val="24"/>
          <w:szCs w:val="24"/>
        </w:rPr>
        <w:t xml:space="preserve"> acerca dos itens avaliados na Prova de Conceito, manifestando sua discordância quanto à conclusão da equipe técnica responsável pela avaliação e sustentando que determinados requisitos </w:t>
      </w:r>
      <w:r>
        <w:rPr>
          <w:rFonts w:cstheme="minorHAnsi"/>
          <w:noProof/>
          <w:sz w:val="24"/>
          <w:szCs w:val="24"/>
        </w:rPr>
        <w:t xml:space="preserve">não </w:t>
      </w:r>
      <w:r w:rsidRPr="001A692C">
        <w:rPr>
          <w:rFonts w:cstheme="minorHAnsi"/>
          <w:noProof/>
          <w:sz w:val="24"/>
          <w:szCs w:val="24"/>
        </w:rPr>
        <w:t>teriam sido atendidos, requerendo, ao final, a revisão do resultado.</w:t>
      </w:r>
    </w:p>
    <w:p w14:paraId="53032E41" w14:textId="758BED7B" w:rsidR="001A692C" w:rsidRDefault="001A692C" w:rsidP="001A692C">
      <w:pPr>
        <w:jc w:val="both"/>
        <w:rPr>
          <w:rFonts w:cstheme="minorHAnsi"/>
          <w:noProof/>
          <w:sz w:val="24"/>
          <w:szCs w:val="24"/>
        </w:rPr>
      </w:pPr>
      <w:r w:rsidRPr="001A692C">
        <w:rPr>
          <w:rFonts w:cstheme="minorHAnsi"/>
          <w:noProof/>
          <w:sz w:val="24"/>
          <w:szCs w:val="24"/>
        </w:rPr>
        <w:t>Inicialmente, cumpre esclarecer que a Prova de Conceito foi realizada de acordo com as disposições estabelecidas no instrumento convocatório, tendo sua avaliação sido atribuída à equipe</w:t>
      </w:r>
      <w:r>
        <w:rPr>
          <w:rFonts w:cstheme="minorHAnsi"/>
          <w:noProof/>
          <w:sz w:val="24"/>
          <w:szCs w:val="24"/>
        </w:rPr>
        <w:t xml:space="preserve"> de avaliação</w:t>
      </w:r>
      <w:r w:rsidRPr="001A692C">
        <w:rPr>
          <w:rFonts w:cstheme="minorHAnsi"/>
          <w:noProof/>
          <w:sz w:val="24"/>
          <w:szCs w:val="24"/>
        </w:rPr>
        <w:t xml:space="preserve"> técnica </w:t>
      </w:r>
      <w:r>
        <w:rPr>
          <w:rFonts w:cstheme="minorHAnsi"/>
          <w:noProof/>
          <w:sz w:val="24"/>
          <w:szCs w:val="24"/>
        </w:rPr>
        <w:t xml:space="preserve">formalmente </w:t>
      </w:r>
      <w:r w:rsidRPr="001A692C">
        <w:rPr>
          <w:rFonts w:cstheme="minorHAnsi"/>
          <w:noProof/>
          <w:sz w:val="24"/>
          <w:szCs w:val="24"/>
        </w:rPr>
        <w:t>designada para essa finalidade</w:t>
      </w:r>
      <w:r>
        <w:rPr>
          <w:rFonts w:cstheme="minorHAnsi"/>
          <w:noProof/>
          <w:sz w:val="24"/>
          <w:szCs w:val="24"/>
        </w:rPr>
        <w:t xml:space="preserve">, a qual </w:t>
      </w:r>
      <w:r w:rsidRPr="001A692C">
        <w:rPr>
          <w:rFonts w:cstheme="minorHAnsi"/>
          <w:noProof/>
          <w:sz w:val="24"/>
          <w:szCs w:val="24"/>
        </w:rPr>
        <w:t>realizou a avaliação d</w:t>
      </w:r>
      <w:r>
        <w:rPr>
          <w:rFonts w:cstheme="minorHAnsi"/>
          <w:noProof/>
          <w:sz w:val="24"/>
          <w:szCs w:val="24"/>
        </w:rPr>
        <w:t xml:space="preserve">e todos </w:t>
      </w:r>
      <w:r w:rsidRPr="001A692C">
        <w:rPr>
          <w:rFonts w:cstheme="minorHAnsi"/>
          <w:noProof/>
          <w:sz w:val="24"/>
          <w:szCs w:val="24"/>
        </w:rPr>
        <w:t xml:space="preserve">os itens constantes do roteiro da Prova de Conceito, observando os critérios previamente estabelecidos no edital e no respectivo Termo de Referência, registrando </w:t>
      </w:r>
      <w:r>
        <w:rPr>
          <w:rFonts w:cstheme="minorHAnsi"/>
          <w:noProof/>
          <w:sz w:val="24"/>
          <w:szCs w:val="24"/>
        </w:rPr>
        <w:t xml:space="preserve">ao final </w:t>
      </w:r>
      <w:r w:rsidRPr="001A692C">
        <w:rPr>
          <w:rFonts w:cstheme="minorHAnsi"/>
          <w:noProof/>
          <w:sz w:val="24"/>
          <w:szCs w:val="24"/>
        </w:rPr>
        <w:t>suas conclusões</w:t>
      </w:r>
      <w:r>
        <w:rPr>
          <w:rFonts w:cstheme="minorHAnsi"/>
          <w:noProof/>
          <w:sz w:val="24"/>
          <w:szCs w:val="24"/>
        </w:rPr>
        <w:t>, objetivamente,</w:t>
      </w:r>
      <w:r w:rsidRPr="001A692C">
        <w:rPr>
          <w:rFonts w:cstheme="minorHAnsi"/>
          <w:noProof/>
          <w:sz w:val="24"/>
          <w:szCs w:val="24"/>
        </w:rPr>
        <w:t xml:space="preserve"> </w:t>
      </w:r>
      <w:r>
        <w:rPr>
          <w:rFonts w:cstheme="minorHAnsi"/>
          <w:noProof/>
          <w:sz w:val="24"/>
          <w:szCs w:val="24"/>
        </w:rPr>
        <w:t>quanto ao atendimento ou não atendimento de cada item.</w:t>
      </w:r>
    </w:p>
    <w:p w14:paraId="085D90C9" w14:textId="7193152D" w:rsidR="001A692C" w:rsidRPr="0078538F" w:rsidRDefault="001A692C" w:rsidP="001A692C">
      <w:pPr>
        <w:jc w:val="both"/>
        <w:rPr>
          <w:rFonts w:cstheme="minorHAnsi"/>
          <w:noProof/>
          <w:sz w:val="24"/>
          <w:szCs w:val="24"/>
        </w:rPr>
      </w:pPr>
      <w:r>
        <w:rPr>
          <w:rFonts w:cstheme="minorHAnsi"/>
          <w:noProof/>
          <w:sz w:val="24"/>
          <w:szCs w:val="24"/>
        </w:rPr>
        <w:t>D</w:t>
      </w:r>
      <w:r w:rsidRPr="0078538F">
        <w:rPr>
          <w:rFonts w:cstheme="minorHAnsi"/>
          <w:noProof/>
          <w:sz w:val="24"/>
          <w:szCs w:val="24"/>
        </w:rPr>
        <w:t>estaca</w:t>
      </w:r>
      <w:r>
        <w:rPr>
          <w:rFonts w:cstheme="minorHAnsi"/>
          <w:noProof/>
          <w:sz w:val="24"/>
          <w:szCs w:val="24"/>
        </w:rPr>
        <w:t>-se, ainda,</w:t>
      </w:r>
      <w:r w:rsidRPr="0078538F">
        <w:rPr>
          <w:rFonts w:cstheme="minorHAnsi"/>
          <w:noProof/>
          <w:sz w:val="24"/>
          <w:szCs w:val="24"/>
        </w:rPr>
        <w:t xml:space="preserve"> que a </w:t>
      </w:r>
      <w:r>
        <w:rPr>
          <w:rFonts w:cstheme="minorHAnsi"/>
          <w:noProof/>
          <w:sz w:val="24"/>
          <w:szCs w:val="24"/>
        </w:rPr>
        <w:t>decisão da Pregoeira está</w:t>
      </w:r>
      <w:r w:rsidRPr="0078538F">
        <w:rPr>
          <w:rFonts w:cstheme="minorHAnsi"/>
          <w:noProof/>
          <w:sz w:val="24"/>
          <w:szCs w:val="24"/>
        </w:rPr>
        <w:t xml:space="preserve"> vinculada aos registros produzidos pela equipe técnica responsável pela avaliação, </w:t>
      </w:r>
      <w:r>
        <w:rPr>
          <w:rFonts w:cstheme="minorHAnsi"/>
          <w:noProof/>
          <w:sz w:val="24"/>
          <w:szCs w:val="24"/>
        </w:rPr>
        <w:t xml:space="preserve">obedecidos </w:t>
      </w:r>
      <w:r w:rsidRPr="0078538F">
        <w:rPr>
          <w:rFonts w:cstheme="minorHAnsi"/>
          <w:noProof/>
          <w:sz w:val="24"/>
          <w:szCs w:val="24"/>
        </w:rPr>
        <w:t>os critérios previamente estabelecidos no instrumento convocatório</w:t>
      </w:r>
      <w:r>
        <w:rPr>
          <w:rFonts w:cstheme="minorHAnsi"/>
          <w:noProof/>
          <w:sz w:val="24"/>
          <w:szCs w:val="24"/>
        </w:rPr>
        <w:t xml:space="preserve">, e que </w:t>
      </w:r>
      <w:r w:rsidRPr="0078538F">
        <w:rPr>
          <w:rFonts w:cstheme="minorHAnsi"/>
          <w:noProof/>
          <w:sz w:val="24"/>
          <w:szCs w:val="24"/>
        </w:rPr>
        <w:t xml:space="preserve">a mera discordância </w:t>
      </w:r>
      <w:r>
        <w:rPr>
          <w:rFonts w:cstheme="minorHAnsi"/>
          <w:noProof/>
          <w:sz w:val="24"/>
          <w:szCs w:val="24"/>
        </w:rPr>
        <w:t xml:space="preserve">da recorrente </w:t>
      </w:r>
      <w:r w:rsidRPr="0078538F">
        <w:rPr>
          <w:rFonts w:cstheme="minorHAnsi"/>
          <w:noProof/>
          <w:sz w:val="24"/>
          <w:szCs w:val="24"/>
        </w:rPr>
        <w:t>quanto à avaliação realizada não demonstra erro ou irregularidade no julgamento.</w:t>
      </w:r>
    </w:p>
    <w:p w14:paraId="3C12498E" w14:textId="1C801BED" w:rsidR="001A692C" w:rsidRPr="001A692C" w:rsidRDefault="001A692C" w:rsidP="0070183B">
      <w:pPr>
        <w:jc w:val="both"/>
        <w:rPr>
          <w:rFonts w:cstheme="minorHAnsi"/>
          <w:noProof/>
          <w:sz w:val="24"/>
          <w:szCs w:val="24"/>
        </w:rPr>
      </w:pPr>
      <w:r>
        <w:rPr>
          <w:rFonts w:cstheme="minorHAnsi"/>
          <w:noProof/>
          <w:sz w:val="24"/>
          <w:szCs w:val="24"/>
        </w:rPr>
        <w:t>Contudo, d</w:t>
      </w:r>
      <w:r w:rsidRPr="001A692C">
        <w:rPr>
          <w:rFonts w:cstheme="minorHAnsi"/>
          <w:noProof/>
          <w:sz w:val="24"/>
          <w:szCs w:val="24"/>
        </w:rPr>
        <w:t xml:space="preserve">iante dos questionamentos apresentados no recurso, e visando assegurar a adequada análise dos argumentos suscitados pelo recorrente, esta Pregoeira </w:t>
      </w:r>
      <w:r w:rsidR="0070183B" w:rsidRPr="0070183B">
        <w:rPr>
          <w:rFonts w:cstheme="minorHAnsi"/>
          <w:noProof/>
          <w:sz w:val="24"/>
          <w:szCs w:val="24"/>
        </w:rPr>
        <w:t xml:space="preserve">encaminhou </w:t>
      </w:r>
      <w:r w:rsidR="0070183B">
        <w:rPr>
          <w:rFonts w:cstheme="minorHAnsi"/>
          <w:noProof/>
          <w:sz w:val="24"/>
          <w:szCs w:val="24"/>
        </w:rPr>
        <w:t xml:space="preserve">à Equipe de Avaliação Técnica </w:t>
      </w:r>
      <w:r w:rsidR="0070183B" w:rsidRPr="0070183B">
        <w:rPr>
          <w:rFonts w:cstheme="minorHAnsi"/>
          <w:noProof/>
          <w:sz w:val="24"/>
          <w:szCs w:val="24"/>
        </w:rPr>
        <w:t>os a</w:t>
      </w:r>
      <w:r w:rsidR="0070183B" w:rsidRPr="0070183B">
        <w:rPr>
          <w:rFonts w:cstheme="minorHAnsi"/>
          <w:noProof/>
          <w:sz w:val="24"/>
          <w:szCs w:val="24"/>
        </w:rPr>
        <w:t xml:space="preserve">pontamentos apresentados </w:t>
      </w:r>
      <w:r w:rsidR="0070183B" w:rsidRPr="0070183B">
        <w:rPr>
          <w:rFonts w:cstheme="minorHAnsi"/>
          <w:noProof/>
          <w:sz w:val="24"/>
          <w:szCs w:val="24"/>
        </w:rPr>
        <w:t xml:space="preserve">pela recorrente </w:t>
      </w:r>
      <w:r w:rsidR="0070183B" w:rsidRPr="0070183B">
        <w:rPr>
          <w:rFonts w:cstheme="minorHAnsi"/>
          <w:noProof/>
          <w:sz w:val="24"/>
          <w:szCs w:val="24"/>
        </w:rPr>
        <w:t>para conhecimento e análise</w:t>
      </w:r>
      <w:r w:rsidR="0070183B" w:rsidRPr="0070183B">
        <w:rPr>
          <w:rFonts w:cstheme="minorHAnsi"/>
          <w:noProof/>
          <w:sz w:val="24"/>
          <w:szCs w:val="24"/>
        </w:rPr>
        <w:t xml:space="preserve">, </w:t>
      </w:r>
      <w:r w:rsidRPr="001A692C">
        <w:rPr>
          <w:rFonts w:cstheme="minorHAnsi"/>
          <w:noProof/>
          <w:sz w:val="24"/>
          <w:szCs w:val="24"/>
        </w:rPr>
        <w:t>verificando a pertinência das alegações apresentadas e a eventual necessidade de revisão das conclusões anteriormente registradas.</w:t>
      </w:r>
    </w:p>
    <w:p w14:paraId="3D87A153" w14:textId="5C7CA1EC" w:rsidR="0070183B" w:rsidRDefault="0070183B" w:rsidP="0070183B">
      <w:pPr>
        <w:spacing w:line="276" w:lineRule="auto"/>
        <w:jc w:val="both"/>
        <w:rPr>
          <w:rFonts w:hAnsi="Arial"/>
        </w:rPr>
      </w:pPr>
      <w:r>
        <w:rPr>
          <w:rFonts w:hAnsi="Arial"/>
        </w:rPr>
        <w:t xml:space="preserve">A equipe avaliadora </w:t>
      </w:r>
      <w:r>
        <w:rPr>
          <w:rFonts w:hAnsi="Arial"/>
        </w:rPr>
        <w:t>pronunci</w:t>
      </w:r>
      <w:r>
        <w:rPr>
          <w:rFonts w:hAnsi="Arial"/>
        </w:rPr>
        <w:t>ou-se</w:t>
      </w:r>
      <w:r>
        <w:rPr>
          <w:rFonts w:hAnsi="Arial"/>
        </w:rPr>
        <w:t xml:space="preserve"> pela </w:t>
      </w:r>
      <w:r>
        <w:rPr>
          <w:rFonts w:hAnsi="Arial"/>
          <w:b/>
        </w:rPr>
        <w:t>n</w:t>
      </w:r>
      <w:r>
        <w:rPr>
          <w:rFonts w:hAnsi="Arial"/>
          <w:b/>
        </w:rPr>
        <w:t>ã</w:t>
      </w:r>
      <w:r>
        <w:rPr>
          <w:rFonts w:hAnsi="Arial"/>
          <w:b/>
        </w:rPr>
        <w:t>o revis</w:t>
      </w:r>
      <w:r>
        <w:rPr>
          <w:rFonts w:hAnsi="Arial"/>
          <w:b/>
        </w:rPr>
        <w:t>ã</w:t>
      </w:r>
      <w:r>
        <w:rPr>
          <w:rFonts w:hAnsi="Arial"/>
          <w:b/>
        </w:rPr>
        <w:t>o</w:t>
      </w:r>
      <w:r>
        <w:rPr>
          <w:rFonts w:hAnsi="Arial"/>
        </w:rPr>
        <w:t xml:space="preserve"> da prova de conceito, ratificando integralmente todos os atos a ela pertinentes.</w:t>
      </w:r>
      <w:r>
        <w:rPr>
          <w:rFonts w:hAnsi="Arial"/>
        </w:rPr>
        <w:t xml:space="preserve"> A Manifesta</w:t>
      </w:r>
      <w:r>
        <w:rPr>
          <w:rFonts w:hAnsi="Arial"/>
        </w:rPr>
        <w:t>çã</w:t>
      </w:r>
      <w:r>
        <w:rPr>
          <w:rFonts w:hAnsi="Arial"/>
        </w:rPr>
        <w:t>o da Equipe T</w:t>
      </w:r>
      <w:r>
        <w:rPr>
          <w:rFonts w:hAnsi="Arial"/>
        </w:rPr>
        <w:t>é</w:t>
      </w:r>
      <w:r>
        <w:rPr>
          <w:rFonts w:hAnsi="Arial"/>
        </w:rPr>
        <w:t>cnica acompanha a presente decis</w:t>
      </w:r>
      <w:r>
        <w:rPr>
          <w:rFonts w:hAnsi="Arial"/>
        </w:rPr>
        <w:t>ã</w:t>
      </w:r>
      <w:r>
        <w:rPr>
          <w:rFonts w:hAnsi="Arial"/>
        </w:rPr>
        <w:t>o.</w:t>
      </w:r>
    </w:p>
    <w:p w14:paraId="2AA07EA4" w14:textId="4DEB38C4" w:rsidR="001A692C" w:rsidRPr="001A692C" w:rsidRDefault="0070183B" w:rsidP="00943E17">
      <w:pPr>
        <w:spacing w:line="276" w:lineRule="auto"/>
        <w:jc w:val="both"/>
        <w:rPr>
          <w:rFonts w:cstheme="minorHAnsi"/>
          <w:noProof/>
          <w:sz w:val="24"/>
          <w:szCs w:val="24"/>
        </w:rPr>
      </w:pPr>
      <w:r>
        <w:t xml:space="preserve"> </w:t>
      </w:r>
      <w:r w:rsidR="001A692C" w:rsidRPr="001A692C">
        <w:rPr>
          <w:rFonts w:cstheme="minorHAnsi"/>
          <w:noProof/>
          <w:sz w:val="24"/>
          <w:szCs w:val="24"/>
        </w:rPr>
        <w:t xml:space="preserve">Nesse contexto, esta Pregoeira não dispõe de elementos técnicos que autorizem afastar ou substituir a conclusão apresentada pela equipe responsável pela avaliação. A discordância do licitante em relação ao resultado obtido na Prova de Conceito, por si só, não constitui fundamento suficiente para que a Pregoeira substitua </w:t>
      </w:r>
      <w:r w:rsidR="001A692C">
        <w:rPr>
          <w:rFonts w:cstheme="minorHAnsi"/>
          <w:noProof/>
          <w:sz w:val="24"/>
          <w:szCs w:val="24"/>
        </w:rPr>
        <w:t xml:space="preserve">ou reforme </w:t>
      </w:r>
      <w:r w:rsidR="001A692C" w:rsidRPr="001A692C">
        <w:rPr>
          <w:rFonts w:cstheme="minorHAnsi"/>
          <w:noProof/>
          <w:sz w:val="24"/>
          <w:szCs w:val="24"/>
        </w:rPr>
        <w:t>a avaliação técnica realizada pela equipe competente.</w:t>
      </w:r>
    </w:p>
    <w:p w14:paraId="6A271452" w14:textId="77777777" w:rsidR="001A692C" w:rsidRPr="001A692C" w:rsidRDefault="001A692C" w:rsidP="001A692C">
      <w:pPr>
        <w:jc w:val="both"/>
        <w:rPr>
          <w:rFonts w:cstheme="minorHAnsi"/>
          <w:noProof/>
          <w:sz w:val="24"/>
          <w:szCs w:val="24"/>
        </w:rPr>
      </w:pPr>
      <w:r w:rsidRPr="001A692C">
        <w:rPr>
          <w:rFonts w:cstheme="minorHAnsi"/>
          <w:noProof/>
          <w:sz w:val="24"/>
          <w:szCs w:val="24"/>
        </w:rPr>
        <w:t>Importante destacar que não se trata de reconhecer qualquer caráter absoluto ou imune a controle à manifestação da equipe técnica. A atuação da Pregoeira poderia e deveria alcançar a verificação da regularidade do procedimento, especialmente diante de eventual demonstração de que a Prova de Conceito tivesse sido conduzida em desconformidade com as regras do edital, que o roteiro estabelecido não tivesse sido observado, que os critérios de avaliação previamente definidos tivessem sido desrespeitados, ou que tivesse ocorrido qualquer irregularidade capaz de comprometer a validade da avaliação.</w:t>
      </w:r>
    </w:p>
    <w:p w14:paraId="78437736" w14:textId="77777777" w:rsidR="001A692C" w:rsidRPr="001A692C" w:rsidRDefault="001A692C" w:rsidP="001A692C">
      <w:pPr>
        <w:jc w:val="both"/>
        <w:rPr>
          <w:rFonts w:cstheme="minorHAnsi"/>
          <w:noProof/>
          <w:sz w:val="24"/>
          <w:szCs w:val="24"/>
        </w:rPr>
      </w:pPr>
      <w:r w:rsidRPr="001A692C">
        <w:rPr>
          <w:rFonts w:cstheme="minorHAnsi"/>
          <w:noProof/>
          <w:sz w:val="24"/>
          <w:szCs w:val="24"/>
        </w:rPr>
        <w:t>Não é, contudo, o que se verifica no presente caso.</w:t>
      </w:r>
    </w:p>
    <w:p w14:paraId="4F414242" w14:textId="77777777" w:rsidR="001A692C" w:rsidRPr="001A692C" w:rsidRDefault="001A692C" w:rsidP="001A692C">
      <w:pPr>
        <w:jc w:val="both"/>
        <w:rPr>
          <w:rFonts w:cstheme="minorHAnsi"/>
          <w:noProof/>
          <w:sz w:val="24"/>
          <w:szCs w:val="24"/>
        </w:rPr>
      </w:pPr>
      <w:r w:rsidRPr="001A692C">
        <w:rPr>
          <w:rFonts w:cstheme="minorHAnsi"/>
          <w:noProof/>
          <w:sz w:val="24"/>
          <w:szCs w:val="24"/>
        </w:rPr>
        <w:t xml:space="preserve">Os argumentos apresentados pelo recorrente traduzem, essencialmente, sua discordância quanto à interpretação e à conclusão técnica alcançada pela equipe avaliadora acerca do </w:t>
      </w:r>
      <w:r w:rsidRPr="001A692C">
        <w:rPr>
          <w:rFonts w:cstheme="minorHAnsi"/>
          <w:noProof/>
          <w:sz w:val="24"/>
          <w:szCs w:val="24"/>
        </w:rPr>
        <w:lastRenderedPageBreak/>
        <w:t>atendimento dos requisitos demonstrados durante a Prova de Conceito. Não foi identificada, na análise realizada, qualquer irregularidade na condução da prova, tampouco inobservância do roteiro ou dos critérios estabelecidos no edital que justifique a intervenção desta Pregoeira para afastar a conclusão técnica apresentada.</w:t>
      </w:r>
    </w:p>
    <w:p w14:paraId="1597D0B2" w14:textId="53ED983C" w:rsidR="001A692C" w:rsidRPr="001A692C" w:rsidRDefault="001A692C" w:rsidP="001A692C">
      <w:pPr>
        <w:jc w:val="both"/>
        <w:rPr>
          <w:rFonts w:cstheme="minorHAnsi"/>
          <w:noProof/>
          <w:sz w:val="24"/>
          <w:szCs w:val="24"/>
        </w:rPr>
      </w:pPr>
      <w:r w:rsidRPr="001A692C">
        <w:rPr>
          <w:rFonts w:cstheme="minorHAnsi"/>
          <w:noProof/>
          <w:sz w:val="24"/>
          <w:szCs w:val="24"/>
        </w:rPr>
        <w:t xml:space="preserve">Assim, inexistindo vício procedimental ou elemento objetivo que demonstre desconformidade da avaliação com as regras do instrumento convocatório, não cabe à Pregoeira substituir a manifestação técnica por sua própria interpretação acerca do atendimento ou não dos requisitos </w:t>
      </w:r>
      <w:r>
        <w:rPr>
          <w:rFonts w:cstheme="minorHAnsi"/>
          <w:noProof/>
          <w:sz w:val="24"/>
          <w:szCs w:val="24"/>
        </w:rPr>
        <w:t>submetidos à avaliação da equipe técnica</w:t>
      </w:r>
      <w:r w:rsidRPr="001A692C">
        <w:rPr>
          <w:rFonts w:cstheme="minorHAnsi"/>
          <w:noProof/>
          <w:sz w:val="24"/>
          <w:szCs w:val="24"/>
        </w:rPr>
        <w:t>.</w:t>
      </w:r>
    </w:p>
    <w:p w14:paraId="7C2DF3A8" w14:textId="77777777" w:rsidR="001A692C" w:rsidRPr="001A692C" w:rsidRDefault="001A692C" w:rsidP="001A692C">
      <w:pPr>
        <w:jc w:val="both"/>
        <w:rPr>
          <w:rFonts w:cstheme="minorHAnsi"/>
          <w:noProof/>
          <w:sz w:val="24"/>
          <w:szCs w:val="24"/>
        </w:rPr>
      </w:pPr>
      <w:r w:rsidRPr="001A692C">
        <w:rPr>
          <w:rFonts w:cstheme="minorHAnsi"/>
          <w:noProof/>
          <w:sz w:val="24"/>
          <w:szCs w:val="24"/>
        </w:rPr>
        <w:t>Dessa forma, embora tenham sido analisadas as razões apresentadas pelo recorrente e tenha sido oportunizada à equipe técnica nova verificação dos pontos questionados, não se identificam fundamentos que autorizem a reconsideração do resultado da Prova de Conceito.</w:t>
      </w:r>
    </w:p>
    <w:p w14:paraId="09E980AD" w14:textId="77777777" w:rsidR="001A692C" w:rsidRPr="001A692C" w:rsidRDefault="001A692C" w:rsidP="001A692C">
      <w:pPr>
        <w:jc w:val="both"/>
        <w:rPr>
          <w:rFonts w:cstheme="minorHAnsi"/>
          <w:b/>
          <w:bCs/>
          <w:noProof/>
          <w:sz w:val="24"/>
          <w:szCs w:val="24"/>
        </w:rPr>
      </w:pPr>
      <w:r w:rsidRPr="001A692C">
        <w:rPr>
          <w:rFonts w:cstheme="minorHAnsi"/>
          <w:b/>
          <w:bCs/>
          <w:noProof/>
          <w:sz w:val="24"/>
          <w:szCs w:val="24"/>
        </w:rPr>
        <w:t>DA NÃO RECONSIDERAÇÃO</w:t>
      </w:r>
    </w:p>
    <w:p w14:paraId="5DFA1E13" w14:textId="77777777" w:rsidR="001A692C" w:rsidRPr="001A692C" w:rsidRDefault="001A692C" w:rsidP="001A692C">
      <w:pPr>
        <w:jc w:val="both"/>
        <w:rPr>
          <w:rFonts w:cstheme="minorHAnsi"/>
          <w:noProof/>
          <w:sz w:val="24"/>
          <w:szCs w:val="24"/>
        </w:rPr>
      </w:pPr>
      <w:r w:rsidRPr="001A692C">
        <w:rPr>
          <w:rFonts w:cstheme="minorHAnsi"/>
          <w:noProof/>
          <w:sz w:val="24"/>
          <w:szCs w:val="24"/>
        </w:rPr>
        <w:t>Diante do exposto, considerando que:</w:t>
      </w:r>
    </w:p>
    <w:p w14:paraId="5F60A5B4" w14:textId="77777777" w:rsidR="001A692C" w:rsidRPr="001A692C" w:rsidRDefault="001A692C" w:rsidP="001A692C">
      <w:pPr>
        <w:jc w:val="both"/>
        <w:rPr>
          <w:rFonts w:cstheme="minorHAnsi"/>
          <w:noProof/>
          <w:sz w:val="24"/>
          <w:szCs w:val="24"/>
        </w:rPr>
      </w:pPr>
      <w:r w:rsidRPr="001A692C">
        <w:rPr>
          <w:rFonts w:cstheme="minorHAnsi"/>
          <w:noProof/>
          <w:sz w:val="24"/>
          <w:szCs w:val="24"/>
        </w:rPr>
        <w:t>a) a Prova de Conceito foi realizada segundo o roteiro e os critérios estabelecidos no instrumento convocatório;</w:t>
      </w:r>
    </w:p>
    <w:p w14:paraId="19C1CC53" w14:textId="77777777" w:rsidR="001A692C" w:rsidRPr="001A692C" w:rsidRDefault="001A692C" w:rsidP="001A692C">
      <w:pPr>
        <w:jc w:val="both"/>
        <w:rPr>
          <w:rFonts w:cstheme="minorHAnsi"/>
          <w:noProof/>
          <w:sz w:val="24"/>
          <w:szCs w:val="24"/>
        </w:rPr>
      </w:pPr>
      <w:r w:rsidRPr="001A692C">
        <w:rPr>
          <w:rFonts w:cstheme="minorHAnsi"/>
          <w:noProof/>
          <w:sz w:val="24"/>
          <w:szCs w:val="24"/>
        </w:rPr>
        <w:t>b) a avaliação dos requisitos técnicos foi realizada pela equipe responsável e competente para essa finalidade;</w:t>
      </w:r>
    </w:p>
    <w:p w14:paraId="3AC84F24" w14:textId="77777777" w:rsidR="001A692C" w:rsidRPr="001A692C" w:rsidRDefault="001A692C" w:rsidP="001A692C">
      <w:pPr>
        <w:jc w:val="both"/>
        <w:rPr>
          <w:rFonts w:cstheme="minorHAnsi"/>
          <w:noProof/>
          <w:sz w:val="24"/>
          <w:szCs w:val="24"/>
        </w:rPr>
      </w:pPr>
      <w:r w:rsidRPr="001A692C">
        <w:rPr>
          <w:rFonts w:cstheme="minorHAnsi"/>
          <w:noProof/>
          <w:sz w:val="24"/>
          <w:szCs w:val="24"/>
        </w:rPr>
        <w:t>c) os questionamentos apresentados pelo recorrente foram submetidos à reanálise da equipe técnica;</w:t>
      </w:r>
    </w:p>
    <w:p w14:paraId="3190DA64" w14:textId="77777777" w:rsidR="001A692C" w:rsidRPr="001A692C" w:rsidRDefault="001A692C" w:rsidP="001A692C">
      <w:pPr>
        <w:jc w:val="both"/>
        <w:rPr>
          <w:rFonts w:cstheme="minorHAnsi"/>
          <w:noProof/>
          <w:sz w:val="24"/>
          <w:szCs w:val="24"/>
        </w:rPr>
      </w:pPr>
      <w:r w:rsidRPr="001A692C">
        <w:rPr>
          <w:rFonts w:cstheme="minorHAnsi"/>
          <w:noProof/>
          <w:sz w:val="24"/>
          <w:szCs w:val="24"/>
        </w:rPr>
        <w:t>d) a equipe técnica, após nova apreciação, manteve as conclusões anteriormente apresentadas; e</w:t>
      </w:r>
    </w:p>
    <w:p w14:paraId="16341BB8" w14:textId="2053733F" w:rsidR="001A692C" w:rsidRPr="001A692C" w:rsidRDefault="001A692C" w:rsidP="001A692C">
      <w:pPr>
        <w:jc w:val="both"/>
        <w:rPr>
          <w:rFonts w:cstheme="minorHAnsi"/>
          <w:noProof/>
          <w:sz w:val="24"/>
          <w:szCs w:val="24"/>
        </w:rPr>
      </w:pPr>
      <w:r w:rsidRPr="001A692C">
        <w:rPr>
          <w:rFonts w:cstheme="minorHAnsi"/>
          <w:noProof/>
          <w:sz w:val="24"/>
          <w:szCs w:val="24"/>
        </w:rPr>
        <w:t>e) não foi constatada irregularidade na condução da Prova de Conceito ou inobservância das regras estabelecidas no edital que justificasse a intervenção desta Pregoeira,</w:t>
      </w:r>
      <w:r>
        <w:rPr>
          <w:rFonts w:cstheme="minorHAnsi"/>
          <w:noProof/>
          <w:sz w:val="24"/>
          <w:szCs w:val="24"/>
        </w:rPr>
        <w:t xml:space="preserve"> </w:t>
      </w:r>
      <w:r w:rsidRPr="001A692C">
        <w:rPr>
          <w:rFonts w:cstheme="minorHAnsi"/>
          <w:b/>
          <w:bCs/>
          <w:noProof/>
          <w:sz w:val="24"/>
          <w:szCs w:val="24"/>
        </w:rPr>
        <w:t>não reconsidero a decisão anteriormente proferida quanto ao resultado da Prova de Conceito, mantendo-a nos termos em que foi apresentada pela equipe técnica responsável pela avaliação.</w:t>
      </w:r>
    </w:p>
    <w:p w14:paraId="68182D85" w14:textId="3A76A227" w:rsidR="001A692C" w:rsidRPr="001A692C" w:rsidRDefault="001A692C" w:rsidP="001A692C">
      <w:pPr>
        <w:jc w:val="both"/>
        <w:rPr>
          <w:rFonts w:cstheme="minorHAnsi"/>
          <w:noProof/>
          <w:sz w:val="24"/>
          <w:szCs w:val="24"/>
        </w:rPr>
      </w:pPr>
      <w:r>
        <w:rPr>
          <w:rFonts w:cstheme="minorHAnsi"/>
          <w:noProof/>
          <w:sz w:val="24"/>
          <w:szCs w:val="24"/>
        </w:rPr>
        <w:t>Observo, ainda, que p</w:t>
      </w:r>
      <w:r w:rsidRPr="001A692C">
        <w:rPr>
          <w:rFonts w:cstheme="minorHAnsi"/>
          <w:noProof/>
          <w:sz w:val="24"/>
          <w:szCs w:val="24"/>
        </w:rPr>
        <w:t>or consequência</w:t>
      </w:r>
      <w:r>
        <w:rPr>
          <w:rFonts w:cstheme="minorHAnsi"/>
          <w:noProof/>
          <w:sz w:val="24"/>
          <w:szCs w:val="24"/>
        </w:rPr>
        <w:t xml:space="preserve"> de</w:t>
      </w:r>
      <w:r w:rsidRPr="001A692C">
        <w:rPr>
          <w:rFonts w:cstheme="minorHAnsi"/>
          <w:noProof/>
          <w:sz w:val="24"/>
          <w:szCs w:val="24"/>
        </w:rPr>
        <w:t xml:space="preserve"> não ter sido reconsiderada a decisão, os autos serão encaminhados à Autoridade Competente, para apreciação do recurso, nos termos da legislação aplicável, cabendo-lhe, no exercício de sua competência, proferir a decisão que entender pertinente, inclusive quanto à eventual necessidade de nova análise, revisão ou manutenção do resultado, caso assim entenda cabível.</w:t>
      </w:r>
    </w:p>
    <w:p w14:paraId="680D4303" w14:textId="77777777" w:rsidR="00943E17" w:rsidRDefault="00943E17" w:rsidP="00E81BE9">
      <w:pPr>
        <w:jc w:val="both"/>
        <w:rPr>
          <w:rFonts w:cstheme="minorHAnsi"/>
          <w:b/>
          <w:bCs/>
          <w:sz w:val="24"/>
          <w:szCs w:val="24"/>
        </w:rPr>
      </w:pPr>
    </w:p>
    <w:p w14:paraId="06B39542" w14:textId="5CF61840" w:rsidR="00E81BE9" w:rsidRPr="0078538F" w:rsidRDefault="00E81BE9" w:rsidP="00E81BE9">
      <w:pPr>
        <w:jc w:val="both"/>
        <w:rPr>
          <w:rFonts w:cstheme="minorHAnsi"/>
          <w:b/>
          <w:bCs/>
          <w:sz w:val="24"/>
          <w:szCs w:val="24"/>
        </w:rPr>
      </w:pPr>
      <w:r w:rsidRPr="0078538F">
        <w:rPr>
          <w:rFonts w:cstheme="minorHAnsi"/>
          <w:b/>
          <w:bCs/>
          <w:sz w:val="24"/>
          <w:szCs w:val="24"/>
        </w:rPr>
        <w:t xml:space="preserve">6- </w:t>
      </w:r>
      <w:r w:rsidR="00836EA2" w:rsidRPr="0078538F">
        <w:rPr>
          <w:rFonts w:cstheme="minorHAnsi"/>
          <w:b/>
          <w:bCs/>
          <w:sz w:val="24"/>
          <w:szCs w:val="24"/>
        </w:rPr>
        <w:t xml:space="preserve">Da ausência de motivação suficiente </w:t>
      </w:r>
      <w:r w:rsidRPr="0078538F">
        <w:rPr>
          <w:rFonts w:cstheme="minorHAnsi"/>
          <w:b/>
          <w:bCs/>
          <w:sz w:val="24"/>
          <w:szCs w:val="24"/>
        </w:rPr>
        <w:t xml:space="preserve">(Item V do Recurso) </w:t>
      </w:r>
    </w:p>
    <w:p w14:paraId="754F4C0E" w14:textId="2E2619AC" w:rsidR="00E81BE9" w:rsidRPr="00E81BE9" w:rsidRDefault="00E81BE9" w:rsidP="00E81BE9">
      <w:pPr>
        <w:jc w:val="both"/>
        <w:rPr>
          <w:rFonts w:cstheme="minorHAnsi"/>
          <w:sz w:val="24"/>
          <w:szCs w:val="24"/>
        </w:rPr>
      </w:pPr>
      <w:r w:rsidRPr="00E81BE9">
        <w:rPr>
          <w:rFonts w:cstheme="minorHAnsi"/>
          <w:sz w:val="24"/>
          <w:szCs w:val="24"/>
        </w:rPr>
        <w:t>Não procede a alegação de ausência de motivação da decisão.</w:t>
      </w:r>
    </w:p>
    <w:p w14:paraId="7E25B1FD" w14:textId="390D3450" w:rsidR="00E81BE9" w:rsidRPr="00E81BE9" w:rsidRDefault="00E81BE9" w:rsidP="00E81BE9">
      <w:pPr>
        <w:jc w:val="both"/>
        <w:rPr>
          <w:rFonts w:cstheme="minorHAnsi"/>
          <w:sz w:val="24"/>
          <w:szCs w:val="24"/>
        </w:rPr>
      </w:pPr>
      <w:r w:rsidRPr="00E81BE9">
        <w:rPr>
          <w:rFonts w:cstheme="minorHAnsi"/>
          <w:sz w:val="24"/>
          <w:szCs w:val="24"/>
        </w:rPr>
        <w:t>A decisão foi fundamentada nos documentos apresentados pela licitante, nas diligências realizadas</w:t>
      </w:r>
      <w:r w:rsidRPr="0078538F">
        <w:rPr>
          <w:rFonts w:cstheme="minorHAnsi"/>
          <w:sz w:val="24"/>
          <w:szCs w:val="24"/>
        </w:rPr>
        <w:t>, nas providências adotadas durante a sessão</w:t>
      </w:r>
      <w:r w:rsidR="00845020" w:rsidRPr="0078538F">
        <w:rPr>
          <w:rFonts w:cstheme="minorHAnsi"/>
          <w:sz w:val="24"/>
          <w:szCs w:val="24"/>
        </w:rPr>
        <w:t xml:space="preserve"> para saneamento das falhas, na </w:t>
      </w:r>
      <w:r w:rsidR="00845020" w:rsidRPr="0078538F">
        <w:rPr>
          <w:rFonts w:cstheme="minorHAnsi"/>
          <w:sz w:val="24"/>
          <w:szCs w:val="24"/>
        </w:rPr>
        <w:lastRenderedPageBreak/>
        <w:t xml:space="preserve">aprovação obtida na Prova de Conceito mediante avaliação da Equipe Técnica de Avaliação formalmente designada, </w:t>
      </w:r>
      <w:r w:rsidRPr="00E81BE9">
        <w:rPr>
          <w:rFonts w:cstheme="minorHAnsi"/>
          <w:sz w:val="24"/>
          <w:szCs w:val="24"/>
        </w:rPr>
        <w:t xml:space="preserve"> e nos demais elementos constantes dos autos, não sendo necessária a reprodução exaustiva, no corpo da decisão, de todos os documentos e atos praticados durante o procedimento.</w:t>
      </w:r>
    </w:p>
    <w:p w14:paraId="072A2F53" w14:textId="7443EDBE" w:rsidR="00E81BE9" w:rsidRPr="00E81BE9" w:rsidRDefault="00E81BE9" w:rsidP="00E81BE9">
      <w:pPr>
        <w:jc w:val="both"/>
        <w:rPr>
          <w:rFonts w:cstheme="minorHAnsi"/>
          <w:sz w:val="24"/>
          <w:szCs w:val="24"/>
        </w:rPr>
      </w:pPr>
      <w:r w:rsidRPr="00E81BE9">
        <w:rPr>
          <w:rFonts w:cstheme="minorHAnsi"/>
          <w:sz w:val="24"/>
          <w:szCs w:val="24"/>
        </w:rPr>
        <w:t xml:space="preserve">Quanto às supostas irregularidades na documentação de habilitação, a </w:t>
      </w:r>
      <w:r w:rsidRPr="0078538F">
        <w:rPr>
          <w:rFonts w:cstheme="minorHAnsi"/>
          <w:sz w:val="24"/>
          <w:szCs w:val="24"/>
        </w:rPr>
        <w:t>análise documental foi realizada</w:t>
      </w:r>
      <w:r w:rsidRPr="00E81BE9">
        <w:rPr>
          <w:rFonts w:cstheme="minorHAnsi"/>
          <w:sz w:val="24"/>
          <w:szCs w:val="24"/>
        </w:rPr>
        <w:t xml:space="preserve"> à luz das exigências do edital e, quando necessário, </w:t>
      </w:r>
      <w:r w:rsidRPr="0078538F">
        <w:rPr>
          <w:rFonts w:cstheme="minorHAnsi"/>
          <w:sz w:val="24"/>
          <w:szCs w:val="24"/>
        </w:rPr>
        <w:t>foram tomadas as providências necessárias</w:t>
      </w:r>
      <w:r w:rsidRPr="00E81BE9">
        <w:rPr>
          <w:rFonts w:cstheme="minorHAnsi"/>
          <w:sz w:val="24"/>
          <w:szCs w:val="24"/>
        </w:rPr>
        <w:t xml:space="preserve"> destinadas ao esclarecimento e à comprovação de condições já existentes, sem alteração da substância dos documentos.</w:t>
      </w:r>
    </w:p>
    <w:p w14:paraId="786632BB" w14:textId="77777777" w:rsidR="00E81BE9" w:rsidRPr="00E81BE9" w:rsidRDefault="00E81BE9" w:rsidP="00E81BE9">
      <w:pPr>
        <w:jc w:val="both"/>
        <w:rPr>
          <w:rFonts w:cstheme="minorHAnsi"/>
          <w:sz w:val="24"/>
          <w:szCs w:val="24"/>
        </w:rPr>
      </w:pPr>
      <w:r w:rsidRPr="00E81BE9">
        <w:rPr>
          <w:rFonts w:cstheme="minorHAnsi"/>
          <w:sz w:val="24"/>
          <w:szCs w:val="24"/>
        </w:rPr>
        <w:t>Da mesma forma, a Prova de Conceito foi avaliada conforme os critérios e requisitos previamente estabelecidos no edital, não tendo sido utilizados critérios novos ou subjetivos.</w:t>
      </w:r>
    </w:p>
    <w:p w14:paraId="6143961A" w14:textId="77777777" w:rsidR="00E81BE9" w:rsidRPr="0078538F" w:rsidRDefault="00E81BE9" w:rsidP="00E81BE9">
      <w:pPr>
        <w:jc w:val="both"/>
        <w:rPr>
          <w:rFonts w:cstheme="minorHAnsi"/>
          <w:sz w:val="24"/>
          <w:szCs w:val="24"/>
        </w:rPr>
      </w:pPr>
      <w:r w:rsidRPr="00E81BE9">
        <w:rPr>
          <w:rFonts w:cstheme="minorHAnsi"/>
          <w:sz w:val="24"/>
          <w:szCs w:val="24"/>
        </w:rPr>
        <w:t xml:space="preserve">Assim, o fato de o recorrente discordar das conclusões alcançadas pela Administração não caracteriza ausência de motivação. </w:t>
      </w:r>
    </w:p>
    <w:p w14:paraId="553BCC1E" w14:textId="5210957C" w:rsidR="00E81BE9" w:rsidRPr="00E81BE9" w:rsidRDefault="00E81BE9" w:rsidP="00E81BE9">
      <w:pPr>
        <w:jc w:val="both"/>
        <w:rPr>
          <w:rFonts w:cstheme="minorHAnsi"/>
          <w:sz w:val="24"/>
          <w:szCs w:val="24"/>
        </w:rPr>
      </w:pPr>
      <w:r w:rsidRPr="00E81BE9">
        <w:rPr>
          <w:rFonts w:cstheme="minorHAnsi"/>
          <w:sz w:val="24"/>
          <w:szCs w:val="24"/>
        </w:rPr>
        <w:t>Dessa forma, não se verifica violação aos princípios da motivação, vinculação ao edital, julgamento objetivo, isonomia ou transparência, devendo ser mantida a decisão recorrida.</w:t>
      </w:r>
    </w:p>
    <w:p w14:paraId="54827960" w14:textId="77777777" w:rsidR="000A41D6" w:rsidRDefault="000A41D6" w:rsidP="00F527F8">
      <w:pPr>
        <w:jc w:val="both"/>
        <w:rPr>
          <w:rFonts w:cstheme="minorHAnsi"/>
          <w:b/>
          <w:bCs/>
          <w:sz w:val="24"/>
          <w:szCs w:val="24"/>
        </w:rPr>
      </w:pPr>
    </w:p>
    <w:p w14:paraId="4F2C8487" w14:textId="3A11B611" w:rsidR="00E61382" w:rsidRPr="0078538F" w:rsidRDefault="00845020" w:rsidP="00F527F8">
      <w:pPr>
        <w:jc w:val="both"/>
        <w:rPr>
          <w:rFonts w:cstheme="minorHAnsi"/>
          <w:b/>
          <w:bCs/>
          <w:sz w:val="24"/>
          <w:szCs w:val="24"/>
        </w:rPr>
      </w:pPr>
      <w:r w:rsidRPr="0078538F">
        <w:rPr>
          <w:rFonts w:cstheme="minorHAnsi"/>
          <w:b/>
          <w:bCs/>
          <w:sz w:val="24"/>
          <w:szCs w:val="24"/>
        </w:rPr>
        <w:t xml:space="preserve">7. </w:t>
      </w:r>
      <w:r w:rsidR="0004185D" w:rsidRPr="0078538F">
        <w:rPr>
          <w:rFonts w:cstheme="minorHAnsi"/>
          <w:b/>
          <w:bCs/>
          <w:sz w:val="24"/>
          <w:szCs w:val="24"/>
        </w:rPr>
        <w:t>Dos pedidos formulados pel</w:t>
      </w:r>
      <w:r w:rsidR="00724F7D">
        <w:rPr>
          <w:rFonts w:cstheme="minorHAnsi"/>
          <w:b/>
          <w:bCs/>
          <w:sz w:val="24"/>
          <w:szCs w:val="24"/>
        </w:rPr>
        <w:t>a</w:t>
      </w:r>
      <w:r w:rsidR="0004185D" w:rsidRPr="0078538F">
        <w:rPr>
          <w:rFonts w:cstheme="minorHAnsi"/>
          <w:b/>
          <w:bCs/>
          <w:sz w:val="24"/>
          <w:szCs w:val="24"/>
        </w:rPr>
        <w:t xml:space="preserve"> Recorrente </w:t>
      </w:r>
      <w:r w:rsidRPr="0078538F">
        <w:rPr>
          <w:rFonts w:cstheme="minorHAnsi"/>
          <w:b/>
          <w:bCs/>
          <w:sz w:val="24"/>
          <w:szCs w:val="24"/>
        </w:rPr>
        <w:t>(Item VI do Recurso)</w:t>
      </w:r>
    </w:p>
    <w:p w14:paraId="7C3ED955" w14:textId="7B14903E" w:rsidR="00A62C47" w:rsidRPr="00A62C47" w:rsidRDefault="00A62C47" w:rsidP="00A62C47">
      <w:pPr>
        <w:jc w:val="both"/>
        <w:rPr>
          <w:rFonts w:cstheme="minorHAnsi"/>
          <w:sz w:val="24"/>
          <w:szCs w:val="24"/>
        </w:rPr>
      </w:pPr>
      <w:r w:rsidRPr="00A62C47">
        <w:rPr>
          <w:rFonts w:cstheme="minorHAnsi"/>
          <w:sz w:val="24"/>
          <w:szCs w:val="24"/>
        </w:rPr>
        <w:t>Quanto aos pedidos formulados ao final das razões recursais, passa-se à sua apreciação</w:t>
      </w:r>
      <w:r w:rsidR="00903190">
        <w:rPr>
          <w:rFonts w:cstheme="minorHAnsi"/>
          <w:sz w:val="24"/>
          <w:szCs w:val="24"/>
        </w:rPr>
        <w:t>:</w:t>
      </w:r>
    </w:p>
    <w:p w14:paraId="12249E39" w14:textId="68629CAE" w:rsidR="00A62C47" w:rsidRPr="00A62C47" w:rsidRDefault="00A62C47" w:rsidP="00A62C47">
      <w:pPr>
        <w:jc w:val="both"/>
        <w:rPr>
          <w:rFonts w:cstheme="minorHAnsi"/>
          <w:sz w:val="24"/>
          <w:szCs w:val="24"/>
        </w:rPr>
      </w:pPr>
      <w:r w:rsidRPr="00A62C47">
        <w:rPr>
          <w:rFonts w:cstheme="minorHAnsi"/>
          <w:sz w:val="24"/>
          <w:szCs w:val="24"/>
        </w:rPr>
        <w:t>Pedido 1 – Conhecimento do recurso e efeito suspensivo:</w:t>
      </w:r>
      <w:r w:rsidR="0004185D" w:rsidRPr="0078538F">
        <w:rPr>
          <w:rFonts w:cstheme="minorHAnsi"/>
          <w:sz w:val="24"/>
          <w:szCs w:val="24"/>
        </w:rPr>
        <w:t xml:space="preserve"> </w:t>
      </w:r>
      <w:r w:rsidRPr="00A62C47">
        <w:rPr>
          <w:rFonts w:cstheme="minorHAnsi"/>
          <w:sz w:val="24"/>
          <w:szCs w:val="24"/>
        </w:rPr>
        <w:t>O recurso foi recebido e processado na forma prevista no edital e na legislação aplicável, observando-se os prazos e procedimentos pertinentes.</w:t>
      </w:r>
    </w:p>
    <w:p w14:paraId="21D6AC6D" w14:textId="6A7445CB" w:rsidR="00A62C47" w:rsidRPr="00A62C47" w:rsidRDefault="00A62C47" w:rsidP="00A62C47">
      <w:pPr>
        <w:jc w:val="both"/>
        <w:rPr>
          <w:rFonts w:cstheme="minorHAnsi"/>
          <w:sz w:val="24"/>
          <w:szCs w:val="24"/>
        </w:rPr>
      </w:pPr>
      <w:r w:rsidRPr="00A62C47">
        <w:rPr>
          <w:rFonts w:cstheme="minorHAnsi"/>
          <w:sz w:val="24"/>
          <w:szCs w:val="24"/>
        </w:rPr>
        <w:t>Pedidos 2 a 9 – Reforma da decisão, inabilitação, desclassificação, diligências e revisão da Prova de Conceito:</w:t>
      </w:r>
      <w:r w:rsidR="0004185D" w:rsidRPr="0078538F">
        <w:rPr>
          <w:rFonts w:cstheme="minorHAnsi"/>
          <w:sz w:val="24"/>
          <w:szCs w:val="24"/>
        </w:rPr>
        <w:t xml:space="preserve"> </w:t>
      </w:r>
      <w:r w:rsidRPr="00A62C47">
        <w:rPr>
          <w:rFonts w:cstheme="minorHAnsi"/>
          <w:sz w:val="24"/>
          <w:szCs w:val="24"/>
        </w:rPr>
        <w:t>Conforme demonstrado nos tópicos anteriores desta manifestação, não foram identificadas irregularidades capazes de afastar a habilitação e a classificação da recorrida. As questões relativas à documentação de habilitação, qualificação técnica e Prova de Conceito já foram devidamente analisadas, não havendo fundamento para a reconsideração da decisão ou para a adoção das medidas de inabilitação, desclassificação ou convocação da licitante subsequente.</w:t>
      </w:r>
    </w:p>
    <w:p w14:paraId="43A1A285" w14:textId="2B65BD6C" w:rsidR="00A62C47" w:rsidRPr="00A62C47" w:rsidRDefault="00A62C47" w:rsidP="00A62C47">
      <w:pPr>
        <w:jc w:val="both"/>
        <w:rPr>
          <w:rFonts w:cstheme="minorHAnsi"/>
          <w:sz w:val="24"/>
          <w:szCs w:val="24"/>
        </w:rPr>
      </w:pPr>
      <w:r w:rsidRPr="00A62C47">
        <w:rPr>
          <w:rFonts w:cstheme="minorHAnsi"/>
          <w:sz w:val="24"/>
          <w:szCs w:val="24"/>
        </w:rPr>
        <w:t xml:space="preserve">Quanto aos pedidos de realização de novas diligências e de validação dos atestados, registra-se que a Administração já realizou as verificações que entendeu necessárias à adequada instrução do processo, não se mostrando </w:t>
      </w:r>
      <w:r w:rsidR="00903190">
        <w:rPr>
          <w:rFonts w:cstheme="minorHAnsi"/>
          <w:sz w:val="24"/>
          <w:szCs w:val="24"/>
        </w:rPr>
        <w:t>pertinente</w:t>
      </w:r>
      <w:r w:rsidRPr="00A62C47">
        <w:rPr>
          <w:rFonts w:cstheme="minorHAnsi"/>
          <w:sz w:val="24"/>
          <w:szCs w:val="24"/>
        </w:rPr>
        <w:t xml:space="preserve"> a adoção de novas providências diante dos elementos já constantes dos autos.</w:t>
      </w:r>
    </w:p>
    <w:p w14:paraId="2AE4A8C0" w14:textId="77777777" w:rsidR="00A62C47" w:rsidRPr="00A62C47" w:rsidRDefault="00A62C47" w:rsidP="00A62C47">
      <w:pPr>
        <w:jc w:val="both"/>
        <w:rPr>
          <w:rFonts w:cstheme="minorHAnsi"/>
          <w:sz w:val="24"/>
          <w:szCs w:val="24"/>
        </w:rPr>
      </w:pPr>
      <w:r w:rsidRPr="00A62C47">
        <w:rPr>
          <w:rFonts w:cstheme="minorHAnsi"/>
          <w:sz w:val="24"/>
          <w:szCs w:val="24"/>
        </w:rPr>
        <w:t>Do mesmo modo, não há fundamento para a pretendida revisão da Prova de Conceito nos termos requeridos pelo recorrente, uma vez que a avaliação foi realizada de acordo com os critérios estabelecidos no edital, não cabendo a adoção, em sede recursal, de metodologia diversa daquela previamente estabelecida.</w:t>
      </w:r>
    </w:p>
    <w:p w14:paraId="7B1BCCA8" w14:textId="1E7EBC89" w:rsidR="00A62C47" w:rsidRPr="00A62C47" w:rsidRDefault="00A62C47" w:rsidP="00A62C47">
      <w:pPr>
        <w:jc w:val="both"/>
        <w:rPr>
          <w:rFonts w:cstheme="minorHAnsi"/>
          <w:sz w:val="24"/>
          <w:szCs w:val="24"/>
        </w:rPr>
      </w:pPr>
      <w:r w:rsidRPr="00A62C47">
        <w:rPr>
          <w:rFonts w:cstheme="minorHAnsi"/>
          <w:sz w:val="24"/>
          <w:szCs w:val="24"/>
        </w:rPr>
        <w:lastRenderedPageBreak/>
        <w:t>Pedido 10 – Decisão motivada e encaminhamento à autoridade superior:</w:t>
      </w:r>
      <w:r w:rsidR="0004185D" w:rsidRPr="0078538F">
        <w:rPr>
          <w:rFonts w:cstheme="minorHAnsi"/>
          <w:sz w:val="24"/>
          <w:szCs w:val="24"/>
        </w:rPr>
        <w:t xml:space="preserve"> </w:t>
      </w:r>
      <w:r w:rsidRPr="00A62C47">
        <w:rPr>
          <w:rFonts w:cstheme="minorHAnsi"/>
          <w:sz w:val="24"/>
          <w:szCs w:val="24"/>
        </w:rPr>
        <w:t>A presente manifestação enfrenta os argumentos relevantes apresentados no recurso, com a respectiva fundamentação, atendendo ao dever de motivação.</w:t>
      </w:r>
      <w:r w:rsidR="00546A67">
        <w:rPr>
          <w:rFonts w:cstheme="minorHAnsi"/>
          <w:sz w:val="24"/>
          <w:szCs w:val="24"/>
        </w:rPr>
        <w:t xml:space="preserve"> </w:t>
      </w:r>
      <w:r w:rsidRPr="00A62C47">
        <w:rPr>
          <w:rFonts w:cstheme="minorHAnsi"/>
          <w:sz w:val="24"/>
          <w:szCs w:val="24"/>
        </w:rPr>
        <w:t>Não havendo reconsideração da decisão recorrida, o recurso deverá seguir o procedimento previsto no item 13.5 do Edital e no art. 165, §2º, da Lei nº 14.133/2021, com seu encaminhamento à autoridade competente para decisão.</w:t>
      </w:r>
    </w:p>
    <w:p w14:paraId="318EEAAC" w14:textId="57ACFC5C" w:rsidR="00791E4A" w:rsidRPr="00791E4A" w:rsidRDefault="00791E4A" w:rsidP="00791E4A">
      <w:pPr>
        <w:jc w:val="both"/>
        <w:rPr>
          <w:rFonts w:cstheme="minorHAnsi"/>
          <w:sz w:val="24"/>
          <w:szCs w:val="24"/>
        </w:rPr>
      </w:pPr>
      <w:bookmarkStart w:id="0" w:name="_Hlk241842253"/>
      <w:r w:rsidRPr="00791E4A">
        <w:rPr>
          <w:rFonts w:cstheme="minorHAnsi"/>
          <w:sz w:val="24"/>
          <w:szCs w:val="24"/>
        </w:rPr>
        <w:t xml:space="preserve">Quanto ao pedido de disponibilização dos documentos obtidos em diligência e da memória individual de pontuação da Prova de Conceito, informa-se que os </w:t>
      </w:r>
      <w:r>
        <w:rPr>
          <w:rFonts w:cstheme="minorHAnsi"/>
          <w:sz w:val="24"/>
          <w:szCs w:val="24"/>
        </w:rPr>
        <w:t>Roteiros Individuais relativos à Prova de Conceito encontram-se disponíveis na plataforma BLL Compras, e as certidões e documentos obtidos durante a sessão seg</w:t>
      </w:r>
      <w:r w:rsidRPr="00791E4A">
        <w:rPr>
          <w:rFonts w:cstheme="minorHAnsi"/>
          <w:sz w:val="24"/>
          <w:szCs w:val="24"/>
        </w:rPr>
        <w:t>uem disponibilizados em anexo</w:t>
      </w:r>
      <w:r>
        <w:rPr>
          <w:rFonts w:cstheme="minorHAnsi"/>
          <w:sz w:val="24"/>
          <w:szCs w:val="24"/>
        </w:rPr>
        <w:t>.</w:t>
      </w:r>
    </w:p>
    <w:p w14:paraId="52CD918A" w14:textId="77777777" w:rsidR="00791E4A" w:rsidRPr="00791E4A" w:rsidRDefault="00791E4A" w:rsidP="00791E4A">
      <w:pPr>
        <w:jc w:val="both"/>
        <w:rPr>
          <w:rFonts w:cstheme="minorHAnsi"/>
          <w:sz w:val="24"/>
          <w:szCs w:val="24"/>
        </w:rPr>
      </w:pPr>
      <w:r w:rsidRPr="00791E4A">
        <w:rPr>
          <w:rFonts w:cstheme="minorHAnsi"/>
          <w:sz w:val="24"/>
          <w:szCs w:val="24"/>
        </w:rPr>
        <w:t>No entanto, não há que se falar em disponibilização “antes da decisão definitiva” como condição para assegurar o contraditório efetivo, uma vez que o prazo para apresentação de razões e contrarrazões recursais já se encontra encerrado, não sendo possível, nesta fase processual, reabrir ou ampliar prazo recursal já transcorrido.</w:t>
      </w:r>
    </w:p>
    <w:p w14:paraId="67709F88" w14:textId="6718444A" w:rsidR="00791E4A" w:rsidRPr="00791E4A" w:rsidRDefault="00791E4A" w:rsidP="00791E4A">
      <w:pPr>
        <w:jc w:val="both"/>
        <w:rPr>
          <w:rFonts w:cstheme="minorHAnsi"/>
          <w:sz w:val="24"/>
          <w:szCs w:val="24"/>
        </w:rPr>
      </w:pPr>
      <w:r w:rsidRPr="00791E4A">
        <w:rPr>
          <w:rFonts w:cstheme="minorHAnsi"/>
          <w:sz w:val="24"/>
          <w:szCs w:val="24"/>
        </w:rPr>
        <w:t xml:space="preserve">Ressalta-se, ainda, que os documentos ora disponibilizados não constituem novos elementos produzidos após o encerramento da fase recursal, mas integram os elementos que subsidiaram a análise e a decisão </w:t>
      </w:r>
      <w:r w:rsidR="00546A67">
        <w:rPr>
          <w:rFonts w:cstheme="minorHAnsi"/>
          <w:sz w:val="24"/>
          <w:szCs w:val="24"/>
        </w:rPr>
        <w:t>durante o certame</w:t>
      </w:r>
      <w:r w:rsidRPr="00791E4A">
        <w:rPr>
          <w:rFonts w:cstheme="minorHAnsi"/>
          <w:sz w:val="24"/>
          <w:szCs w:val="24"/>
        </w:rPr>
        <w:t>.</w:t>
      </w:r>
    </w:p>
    <w:bookmarkEnd w:id="0"/>
    <w:p w14:paraId="141249D5" w14:textId="77777777" w:rsidR="00F9189C" w:rsidRPr="0078538F" w:rsidRDefault="00F9189C" w:rsidP="00F527F8">
      <w:pPr>
        <w:jc w:val="both"/>
        <w:rPr>
          <w:rFonts w:cstheme="minorHAnsi"/>
          <w:sz w:val="24"/>
          <w:szCs w:val="24"/>
        </w:rPr>
      </w:pPr>
    </w:p>
    <w:p w14:paraId="19722BDB" w14:textId="77777777" w:rsidR="007804E8" w:rsidRPr="0078538F" w:rsidRDefault="007804E8" w:rsidP="007804E8">
      <w:pPr>
        <w:jc w:val="both"/>
        <w:rPr>
          <w:rFonts w:cstheme="minorHAnsi"/>
          <w:b/>
          <w:bCs/>
          <w:sz w:val="24"/>
          <w:szCs w:val="24"/>
        </w:rPr>
      </w:pPr>
      <w:r w:rsidRPr="0078538F">
        <w:rPr>
          <w:rFonts w:cstheme="minorHAnsi"/>
          <w:b/>
          <w:bCs/>
          <w:sz w:val="24"/>
          <w:szCs w:val="24"/>
        </w:rPr>
        <w:t>IV. DA DECISÃO</w:t>
      </w:r>
    </w:p>
    <w:p w14:paraId="79D26B05" w14:textId="7F13A909" w:rsidR="00C342A8" w:rsidRPr="00546A67" w:rsidRDefault="00C342A8" w:rsidP="00C342A8">
      <w:pPr>
        <w:jc w:val="both"/>
        <w:rPr>
          <w:rFonts w:cstheme="minorHAnsi"/>
          <w:color w:val="000000" w:themeColor="text1"/>
          <w:sz w:val="24"/>
          <w:szCs w:val="24"/>
        </w:rPr>
      </w:pPr>
      <w:r w:rsidRPr="00546A67">
        <w:rPr>
          <w:rFonts w:cstheme="minorHAnsi"/>
          <w:color w:val="000000" w:themeColor="text1"/>
          <w:sz w:val="24"/>
          <w:szCs w:val="24"/>
        </w:rPr>
        <w:t>Ante o exposto, com fundamento no art. 165, § 2º, da Lei nº 14.133/2021 e no item 13.5 do Edital:</w:t>
      </w:r>
    </w:p>
    <w:p w14:paraId="1860986E" w14:textId="77777777" w:rsidR="00C342A8" w:rsidRPr="00546A67" w:rsidRDefault="00C342A8" w:rsidP="00C342A8">
      <w:pPr>
        <w:ind w:left="567"/>
        <w:jc w:val="both"/>
        <w:rPr>
          <w:rFonts w:cstheme="minorHAnsi"/>
          <w:color w:val="000000" w:themeColor="text1"/>
          <w:sz w:val="24"/>
          <w:szCs w:val="24"/>
        </w:rPr>
      </w:pPr>
      <w:r w:rsidRPr="00546A67">
        <w:rPr>
          <w:rFonts w:cstheme="minorHAnsi"/>
          <w:color w:val="000000" w:themeColor="text1"/>
          <w:sz w:val="24"/>
          <w:szCs w:val="24"/>
        </w:rPr>
        <w:t>a) CONHEÇO do recurso interposto por SINO CONSULTORIA E INFORMÁTICA LTDA;</w:t>
      </w:r>
    </w:p>
    <w:p w14:paraId="4CC45FF2" w14:textId="77777777" w:rsidR="00C342A8" w:rsidRPr="00546A67" w:rsidRDefault="00C342A8" w:rsidP="00C342A8">
      <w:pPr>
        <w:ind w:left="567"/>
        <w:jc w:val="both"/>
        <w:rPr>
          <w:rFonts w:cstheme="minorHAnsi"/>
          <w:color w:val="000000" w:themeColor="text1"/>
          <w:sz w:val="24"/>
          <w:szCs w:val="24"/>
        </w:rPr>
      </w:pPr>
      <w:r w:rsidRPr="00546A67">
        <w:rPr>
          <w:rFonts w:cstheme="minorHAnsi"/>
          <w:color w:val="000000" w:themeColor="text1"/>
          <w:sz w:val="24"/>
          <w:szCs w:val="24"/>
        </w:rPr>
        <w:t>b) RECEBO os documentos apresentados com as contrarrazões como complementação de informações sobre fatos anteriores à sessão (art. 64, I), com a ressalva do item 2 quanto ao Termo de Autenticação do Livro Diário nº 5;</w:t>
      </w:r>
    </w:p>
    <w:p w14:paraId="24A1924B" w14:textId="5FD0BC47" w:rsidR="00C342A8" w:rsidRPr="00546A67" w:rsidRDefault="00C342A8" w:rsidP="00C342A8">
      <w:pPr>
        <w:ind w:left="567"/>
        <w:jc w:val="both"/>
        <w:rPr>
          <w:rFonts w:cstheme="minorHAnsi"/>
          <w:color w:val="000000" w:themeColor="text1"/>
          <w:sz w:val="24"/>
          <w:szCs w:val="24"/>
        </w:rPr>
      </w:pPr>
      <w:r w:rsidRPr="00546A67">
        <w:rPr>
          <w:rFonts w:cstheme="minorHAnsi"/>
          <w:color w:val="000000" w:themeColor="text1"/>
          <w:sz w:val="24"/>
          <w:szCs w:val="24"/>
        </w:rPr>
        <w:t xml:space="preserve">c) NÃO RECONSIDERO a decisão que habilitou, aprovou na Prova de Conceito e declarou vencedora do lote único do Pregão Eletrônico nº 002/2026 a empresa LUCAS TRABALON RAMOS; </w:t>
      </w:r>
    </w:p>
    <w:p w14:paraId="7E536C82" w14:textId="7010CD1A" w:rsidR="00C342A8" w:rsidRPr="00546A67" w:rsidRDefault="00546A67" w:rsidP="00C342A8">
      <w:pPr>
        <w:keepNext/>
        <w:ind w:left="567"/>
        <w:jc w:val="both"/>
        <w:rPr>
          <w:rFonts w:cstheme="minorHAnsi"/>
          <w:color w:val="000000" w:themeColor="text1"/>
          <w:sz w:val="24"/>
          <w:szCs w:val="24"/>
        </w:rPr>
      </w:pPr>
      <w:r w:rsidRPr="00546A67">
        <w:rPr>
          <w:rFonts w:cstheme="minorHAnsi"/>
          <w:color w:val="000000" w:themeColor="text1"/>
          <w:sz w:val="24"/>
          <w:szCs w:val="24"/>
        </w:rPr>
        <w:t>d</w:t>
      </w:r>
      <w:r w:rsidR="00C342A8" w:rsidRPr="00546A67">
        <w:rPr>
          <w:rFonts w:cstheme="minorHAnsi"/>
          <w:color w:val="000000" w:themeColor="text1"/>
          <w:sz w:val="24"/>
          <w:szCs w:val="24"/>
        </w:rPr>
        <w:t>) ENCAMINHO os autos, com esta motivação, à Autoridade Superior, a quem compete o julgamento do recurso, mantido o efeito suspensivo até a decisão final.</w:t>
      </w:r>
    </w:p>
    <w:p w14:paraId="7B294895" w14:textId="77777777" w:rsidR="00C342A8" w:rsidRDefault="00C342A8" w:rsidP="007804E8">
      <w:pPr>
        <w:jc w:val="both"/>
        <w:rPr>
          <w:rFonts w:cstheme="minorHAnsi"/>
          <w:sz w:val="24"/>
          <w:szCs w:val="24"/>
        </w:rPr>
      </w:pPr>
    </w:p>
    <w:p w14:paraId="039F12C4" w14:textId="62889527" w:rsidR="00EC1110" w:rsidRPr="0078538F" w:rsidRDefault="00EC1110" w:rsidP="007804E8">
      <w:pPr>
        <w:jc w:val="both"/>
        <w:rPr>
          <w:rFonts w:cstheme="minorHAnsi"/>
          <w:sz w:val="24"/>
          <w:szCs w:val="24"/>
        </w:rPr>
      </w:pPr>
      <w:r w:rsidRPr="0078538F">
        <w:rPr>
          <w:rFonts w:cstheme="minorHAnsi"/>
          <w:sz w:val="24"/>
          <w:szCs w:val="24"/>
        </w:rPr>
        <w:t>Bebedouro, 02 de outubro de 2026.</w:t>
      </w:r>
    </w:p>
    <w:p w14:paraId="079117F9" w14:textId="77777777" w:rsidR="007804E8" w:rsidRPr="0078538F" w:rsidRDefault="007804E8" w:rsidP="00F527F8">
      <w:pPr>
        <w:jc w:val="both"/>
        <w:rPr>
          <w:rFonts w:cstheme="minorHAnsi"/>
          <w:b/>
          <w:bCs/>
          <w:sz w:val="24"/>
          <w:szCs w:val="24"/>
        </w:rPr>
      </w:pPr>
    </w:p>
    <w:p w14:paraId="1A8F4B34" w14:textId="08D752A3" w:rsidR="00EC1110" w:rsidRPr="0078538F" w:rsidRDefault="00EC1110" w:rsidP="00EC1110">
      <w:pPr>
        <w:spacing w:after="0"/>
        <w:jc w:val="both"/>
        <w:rPr>
          <w:rFonts w:cstheme="minorHAnsi"/>
          <w:b/>
          <w:bCs/>
          <w:sz w:val="24"/>
          <w:szCs w:val="24"/>
        </w:rPr>
      </w:pPr>
      <w:r w:rsidRPr="0078538F">
        <w:rPr>
          <w:rFonts w:cstheme="minorHAnsi"/>
          <w:b/>
          <w:bCs/>
          <w:sz w:val="24"/>
          <w:szCs w:val="24"/>
        </w:rPr>
        <w:t>Rosely Lopes Cardozo</w:t>
      </w:r>
    </w:p>
    <w:p w14:paraId="103702E6" w14:textId="4A7C5E82" w:rsidR="00EC1110" w:rsidRPr="0078538F" w:rsidRDefault="00EC1110" w:rsidP="00EC1110">
      <w:pPr>
        <w:spacing w:after="0"/>
        <w:jc w:val="both"/>
        <w:rPr>
          <w:rFonts w:cstheme="minorHAnsi"/>
          <w:b/>
          <w:bCs/>
          <w:sz w:val="24"/>
          <w:szCs w:val="24"/>
        </w:rPr>
      </w:pPr>
      <w:r w:rsidRPr="0078538F">
        <w:rPr>
          <w:rFonts w:cstheme="minorHAnsi"/>
          <w:b/>
          <w:bCs/>
          <w:sz w:val="24"/>
          <w:szCs w:val="24"/>
        </w:rPr>
        <w:t>Pregoeira</w:t>
      </w:r>
    </w:p>
    <w:p w14:paraId="34778A52" w14:textId="4E19F81A" w:rsidR="00EC1110" w:rsidRPr="0078538F" w:rsidRDefault="00EC1110" w:rsidP="00EC1110">
      <w:pPr>
        <w:spacing w:after="0"/>
        <w:jc w:val="both"/>
        <w:rPr>
          <w:rFonts w:cstheme="minorHAnsi"/>
          <w:b/>
          <w:bCs/>
          <w:sz w:val="24"/>
          <w:szCs w:val="24"/>
        </w:rPr>
      </w:pPr>
      <w:r w:rsidRPr="0078538F">
        <w:rPr>
          <w:rFonts w:cstheme="minorHAnsi"/>
          <w:b/>
          <w:bCs/>
          <w:sz w:val="24"/>
          <w:szCs w:val="24"/>
        </w:rPr>
        <w:t>Câmara Municipal de Bebedouro</w:t>
      </w:r>
    </w:p>
    <w:p w14:paraId="2BBF881C" w14:textId="77777777" w:rsidR="00EC1110" w:rsidRPr="0078538F" w:rsidRDefault="00EC1110">
      <w:pPr>
        <w:rPr>
          <w:rFonts w:cstheme="minorHAnsi"/>
          <w:b/>
          <w:bCs/>
          <w:sz w:val="24"/>
          <w:szCs w:val="24"/>
        </w:rPr>
      </w:pPr>
      <w:r w:rsidRPr="0078538F">
        <w:rPr>
          <w:rFonts w:cstheme="minorHAnsi"/>
          <w:b/>
          <w:bCs/>
          <w:sz w:val="24"/>
          <w:szCs w:val="24"/>
        </w:rPr>
        <w:br w:type="page"/>
      </w:r>
    </w:p>
    <w:p w14:paraId="224F8658" w14:textId="492857DD" w:rsidR="00903AB7" w:rsidRPr="0078538F" w:rsidRDefault="00903AB7" w:rsidP="00903AB7">
      <w:pPr>
        <w:jc w:val="center"/>
        <w:rPr>
          <w:rFonts w:cstheme="minorHAnsi"/>
          <w:b/>
          <w:bCs/>
          <w:sz w:val="24"/>
          <w:szCs w:val="24"/>
        </w:rPr>
      </w:pPr>
      <w:r w:rsidRPr="0078538F">
        <w:rPr>
          <w:rFonts w:cstheme="minorHAnsi"/>
          <w:b/>
          <w:bCs/>
          <w:sz w:val="24"/>
          <w:szCs w:val="24"/>
        </w:rPr>
        <w:lastRenderedPageBreak/>
        <w:t>ANEXO 1</w:t>
      </w:r>
    </w:p>
    <w:p w14:paraId="6C4A4534" w14:textId="77777777" w:rsidR="00903AB7" w:rsidRPr="0078538F" w:rsidRDefault="00903AB7" w:rsidP="00F527F8">
      <w:pPr>
        <w:jc w:val="both"/>
        <w:rPr>
          <w:rFonts w:cstheme="minorHAnsi"/>
          <w:b/>
          <w:bCs/>
          <w:sz w:val="24"/>
          <w:szCs w:val="24"/>
        </w:rPr>
      </w:pPr>
    </w:p>
    <w:p w14:paraId="5D5A9DF7" w14:textId="653238A3" w:rsidR="00903AB7" w:rsidRPr="0078538F" w:rsidRDefault="00903AB7" w:rsidP="00F527F8">
      <w:pPr>
        <w:jc w:val="both"/>
        <w:rPr>
          <w:rFonts w:cstheme="minorHAnsi"/>
          <w:b/>
          <w:bCs/>
          <w:sz w:val="24"/>
          <w:szCs w:val="24"/>
        </w:rPr>
      </w:pPr>
      <w:r w:rsidRPr="0078538F">
        <w:rPr>
          <w:rFonts w:cstheme="minorHAnsi"/>
          <w:b/>
          <w:bCs/>
          <w:noProof/>
          <w:sz w:val="24"/>
          <w:szCs w:val="24"/>
        </w:rPr>
        <w:drawing>
          <wp:inline distT="0" distB="0" distL="0" distR="0" wp14:anchorId="52B3A01A" wp14:editId="2997B5FC">
            <wp:extent cx="5864330" cy="7908218"/>
            <wp:effectExtent l="0" t="0" r="3175" b="0"/>
            <wp:docPr id="2558062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06200" name=""/>
                    <pic:cNvPicPr/>
                  </pic:nvPicPr>
                  <pic:blipFill rotWithShape="1">
                    <a:blip r:embed="rId7"/>
                    <a:srcRect t="3361" b="2339"/>
                    <a:stretch>
                      <a:fillRect/>
                    </a:stretch>
                  </pic:blipFill>
                  <pic:spPr bwMode="auto">
                    <a:xfrm>
                      <a:off x="0" y="0"/>
                      <a:ext cx="5909639" cy="7969318"/>
                    </a:xfrm>
                    <a:prstGeom prst="rect">
                      <a:avLst/>
                    </a:prstGeom>
                    <a:ln>
                      <a:noFill/>
                    </a:ln>
                    <a:extLst>
                      <a:ext uri="{53640926-AAD7-44D8-BBD7-CCE9431645EC}">
                        <a14:shadowObscured xmlns:a14="http://schemas.microsoft.com/office/drawing/2010/main"/>
                      </a:ext>
                    </a:extLst>
                  </pic:spPr>
                </pic:pic>
              </a:graphicData>
            </a:graphic>
          </wp:inline>
        </w:drawing>
      </w:r>
    </w:p>
    <w:p w14:paraId="036FF603" w14:textId="1A62135D" w:rsidR="00903AB7" w:rsidRPr="0078538F" w:rsidRDefault="00903AB7" w:rsidP="00F527F8">
      <w:pPr>
        <w:jc w:val="both"/>
        <w:rPr>
          <w:rFonts w:cstheme="minorHAnsi"/>
          <w:b/>
          <w:bCs/>
          <w:sz w:val="24"/>
          <w:szCs w:val="24"/>
        </w:rPr>
      </w:pPr>
      <w:r w:rsidRPr="0078538F">
        <w:rPr>
          <w:rFonts w:cstheme="minorHAnsi"/>
          <w:b/>
          <w:bCs/>
          <w:noProof/>
          <w:sz w:val="24"/>
          <w:szCs w:val="24"/>
        </w:rPr>
        <w:lastRenderedPageBreak/>
        <w:drawing>
          <wp:inline distT="0" distB="0" distL="0" distR="0" wp14:anchorId="2586F382" wp14:editId="3F8D882A">
            <wp:extent cx="5682507" cy="8209620"/>
            <wp:effectExtent l="0" t="0" r="0" b="1270"/>
            <wp:docPr id="40727963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0728" cy="8221497"/>
                    </a:xfrm>
                    <a:prstGeom prst="rect">
                      <a:avLst/>
                    </a:prstGeom>
                    <a:noFill/>
                  </pic:spPr>
                </pic:pic>
              </a:graphicData>
            </a:graphic>
          </wp:inline>
        </w:drawing>
      </w:r>
    </w:p>
    <w:p w14:paraId="65DAA806" w14:textId="77777777" w:rsidR="00903AB7" w:rsidRPr="0078538F" w:rsidRDefault="00903AB7" w:rsidP="00F527F8">
      <w:pPr>
        <w:jc w:val="both"/>
        <w:rPr>
          <w:rFonts w:cstheme="minorHAnsi"/>
          <w:b/>
          <w:bCs/>
          <w:sz w:val="24"/>
          <w:szCs w:val="24"/>
        </w:rPr>
      </w:pPr>
    </w:p>
    <w:p w14:paraId="04A102C4" w14:textId="73A2F9A9" w:rsidR="00903AB7" w:rsidRPr="0078538F" w:rsidRDefault="00903AB7" w:rsidP="0078538F">
      <w:pPr>
        <w:jc w:val="center"/>
        <w:rPr>
          <w:rFonts w:cstheme="minorHAnsi"/>
          <w:b/>
          <w:bCs/>
          <w:sz w:val="24"/>
          <w:szCs w:val="24"/>
        </w:rPr>
      </w:pPr>
      <w:r w:rsidRPr="0078538F">
        <w:rPr>
          <w:rFonts w:cstheme="minorHAnsi"/>
          <w:b/>
          <w:bCs/>
          <w:sz w:val="24"/>
          <w:szCs w:val="24"/>
        </w:rPr>
        <w:br w:type="page"/>
      </w:r>
      <w:r w:rsidRPr="0078538F">
        <w:rPr>
          <w:rFonts w:cstheme="minorHAnsi"/>
          <w:b/>
          <w:bCs/>
          <w:sz w:val="24"/>
          <w:szCs w:val="24"/>
        </w:rPr>
        <w:lastRenderedPageBreak/>
        <w:t>ANEXO 2</w:t>
      </w:r>
    </w:p>
    <w:p w14:paraId="291F841B" w14:textId="77777777" w:rsidR="00903AB7" w:rsidRPr="0078538F" w:rsidRDefault="00903AB7" w:rsidP="00903AB7">
      <w:pPr>
        <w:jc w:val="center"/>
        <w:rPr>
          <w:rFonts w:cstheme="minorHAnsi"/>
          <w:b/>
          <w:bCs/>
          <w:sz w:val="24"/>
          <w:szCs w:val="24"/>
        </w:rPr>
      </w:pPr>
    </w:p>
    <w:p w14:paraId="7B151702" w14:textId="5333D7ED" w:rsidR="00903AB7" w:rsidRPr="0078538F" w:rsidRDefault="00903AB7" w:rsidP="00903AB7">
      <w:pPr>
        <w:jc w:val="center"/>
        <w:rPr>
          <w:rFonts w:cstheme="minorHAnsi"/>
          <w:b/>
          <w:bCs/>
          <w:sz w:val="24"/>
          <w:szCs w:val="24"/>
        </w:rPr>
      </w:pPr>
      <w:r w:rsidRPr="0078538F">
        <w:rPr>
          <w:rFonts w:cstheme="minorHAnsi"/>
          <w:b/>
          <w:bCs/>
          <w:noProof/>
          <w:sz w:val="24"/>
          <w:szCs w:val="24"/>
        </w:rPr>
        <w:drawing>
          <wp:inline distT="0" distB="0" distL="0" distR="0" wp14:anchorId="06EF75DE" wp14:editId="0F73D1E1">
            <wp:extent cx="5486400" cy="7626550"/>
            <wp:effectExtent l="0" t="0" r="0" b="0"/>
            <wp:docPr id="2137346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46915" name=""/>
                    <pic:cNvPicPr/>
                  </pic:nvPicPr>
                  <pic:blipFill>
                    <a:blip r:embed="rId9"/>
                    <a:stretch>
                      <a:fillRect/>
                    </a:stretch>
                  </pic:blipFill>
                  <pic:spPr>
                    <a:xfrm>
                      <a:off x="0" y="0"/>
                      <a:ext cx="5507730" cy="7656200"/>
                    </a:xfrm>
                    <a:prstGeom prst="rect">
                      <a:avLst/>
                    </a:prstGeom>
                  </pic:spPr>
                </pic:pic>
              </a:graphicData>
            </a:graphic>
          </wp:inline>
        </w:drawing>
      </w:r>
    </w:p>
    <w:p w14:paraId="59A8B6B2" w14:textId="17315823" w:rsidR="00903AB7" w:rsidRPr="0078538F" w:rsidRDefault="00903AB7" w:rsidP="00903AB7">
      <w:pPr>
        <w:jc w:val="center"/>
        <w:rPr>
          <w:rFonts w:cstheme="minorHAnsi"/>
          <w:b/>
          <w:bCs/>
          <w:sz w:val="24"/>
          <w:szCs w:val="24"/>
        </w:rPr>
      </w:pPr>
      <w:r w:rsidRPr="0078538F">
        <w:rPr>
          <w:rFonts w:cstheme="minorHAnsi"/>
          <w:b/>
          <w:bCs/>
          <w:sz w:val="24"/>
          <w:szCs w:val="24"/>
        </w:rPr>
        <w:lastRenderedPageBreak/>
        <w:t>ANEXO 3</w:t>
      </w:r>
    </w:p>
    <w:p w14:paraId="13BCD408" w14:textId="77777777" w:rsidR="00903AB7" w:rsidRPr="0078538F" w:rsidRDefault="00903AB7" w:rsidP="00903AB7">
      <w:pPr>
        <w:jc w:val="center"/>
        <w:rPr>
          <w:rFonts w:cstheme="minorHAnsi"/>
          <w:b/>
          <w:bCs/>
          <w:sz w:val="24"/>
          <w:szCs w:val="24"/>
        </w:rPr>
      </w:pPr>
    </w:p>
    <w:p w14:paraId="3AD47BE0" w14:textId="62F53644" w:rsidR="00903AB7" w:rsidRPr="0078538F" w:rsidRDefault="00903AB7" w:rsidP="00903AB7">
      <w:pPr>
        <w:jc w:val="center"/>
        <w:rPr>
          <w:rFonts w:cstheme="minorHAnsi"/>
          <w:b/>
          <w:bCs/>
          <w:sz w:val="24"/>
          <w:szCs w:val="24"/>
        </w:rPr>
      </w:pPr>
      <w:r w:rsidRPr="0078538F">
        <w:rPr>
          <w:rFonts w:cstheme="minorHAnsi"/>
          <w:b/>
          <w:bCs/>
          <w:noProof/>
          <w:sz w:val="24"/>
          <w:szCs w:val="24"/>
        </w:rPr>
        <w:drawing>
          <wp:inline distT="0" distB="0" distL="0" distR="0" wp14:anchorId="24AF3D3F" wp14:editId="2EF9FC77">
            <wp:extent cx="5631368" cy="7896860"/>
            <wp:effectExtent l="0" t="0" r="7620" b="8890"/>
            <wp:docPr id="2072528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2887" name=""/>
                    <pic:cNvPicPr/>
                  </pic:nvPicPr>
                  <pic:blipFill>
                    <a:blip r:embed="rId10"/>
                    <a:stretch>
                      <a:fillRect/>
                    </a:stretch>
                  </pic:blipFill>
                  <pic:spPr>
                    <a:xfrm>
                      <a:off x="0" y="0"/>
                      <a:ext cx="5633159" cy="7899372"/>
                    </a:xfrm>
                    <a:prstGeom prst="rect">
                      <a:avLst/>
                    </a:prstGeom>
                  </pic:spPr>
                </pic:pic>
              </a:graphicData>
            </a:graphic>
          </wp:inline>
        </w:drawing>
      </w:r>
    </w:p>
    <w:sectPr w:rsidR="00903AB7" w:rsidRPr="0078538F" w:rsidSect="004F6CD1">
      <w:headerReference w:type="default" r:id="rId11"/>
      <w:footerReference w:type="default" r:id="rId12"/>
      <w:pgSz w:w="11906" w:h="16838"/>
      <w:pgMar w:top="1985" w:right="1133" w:bottom="1417" w:left="1418" w:header="567"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F983" w14:textId="77777777" w:rsidR="00004AFA" w:rsidRDefault="00004AFA" w:rsidP="004F6CD1">
      <w:pPr>
        <w:spacing w:after="0" w:line="240" w:lineRule="auto"/>
      </w:pPr>
      <w:r>
        <w:separator/>
      </w:r>
    </w:p>
  </w:endnote>
  <w:endnote w:type="continuationSeparator" w:id="0">
    <w:p w14:paraId="2208AF4C" w14:textId="77777777" w:rsidR="00004AFA" w:rsidRDefault="00004AFA" w:rsidP="004F6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C23A" w14:textId="77777777" w:rsidR="004F6CD1" w:rsidRPr="000D29F8" w:rsidRDefault="004F6CD1" w:rsidP="004F6CD1">
    <w:pPr>
      <w:pStyle w:val="Rodap"/>
      <w:pBdr>
        <w:top w:val="single" w:sz="4" w:space="1" w:color="auto"/>
      </w:pBdr>
      <w:jc w:val="center"/>
      <w:rPr>
        <w:rFonts w:ascii="Arial" w:hAnsi="Arial" w:cs="Arial"/>
        <w:b/>
        <w:bCs/>
        <w:i/>
        <w:iCs/>
        <w:spacing w:val="6"/>
        <w:sz w:val="20"/>
        <w:szCs w:val="20"/>
      </w:rPr>
    </w:pPr>
    <w:r w:rsidRPr="000D29F8">
      <w:rPr>
        <w:rFonts w:ascii="Arial" w:hAnsi="Arial" w:cs="Arial"/>
        <w:b/>
        <w:bCs/>
        <w:i/>
        <w:iCs/>
        <w:spacing w:val="6"/>
        <w:sz w:val="20"/>
        <w:szCs w:val="20"/>
      </w:rPr>
      <w:t>“Deus Seja Louvado”</w:t>
    </w:r>
  </w:p>
  <w:p w14:paraId="535816E4" w14:textId="77777777" w:rsidR="004F6CD1" w:rsidRDefault="004F6CD1" w:rsidP="004F6CD1">
    <w:pPr>
      <w:pStyle w:val="Rodap"/>
      <w:jc w:val="center"/>
      <w:rPr>
        <w:rFonts w:ascii="Arial" w:hAnsi="Arial" w:cs="Arial"/>
        <w:b/>
        <w:bCs/>
        <w:spacing w:val="6"/>
      </w:rPr>
    </w:pPr>
  </w:p>
  <w:p w14:paraId="7573115A" w14:textId="77777777" w:rsidR="004F6CD1" w:rsidRDefault="004F6CD1" w:rsidP="004F6CD1">
    <w:pPr>
      <w:pStyle w:val="Rodap"/>
      <w:jc w:val="center"/>
      <w:rPr>
        <w:rFonts w:ascii="Arial" w:hAnsi="Arial" w:cs="Arial"/>
        <w:b/>
        <w:bCs/>
        <w:spacing w:val="6"/>
      </w:rPr>
    </w:pPr>
    <w:r>
      <w:rPr>
        <w:rFonts w:ascii="Arial" w:hAnsi="Arial" w:cs="Arial"/>
        <w:b/>
        <w:bCs/>
        <w:spacing w:val="6"/>
      </w:rPr>
      <w:t>RUA LUCAS EVANGELISTA, 652 – CEP 14700-425 – TELEFONE: (17) 3345-9200</w:t>
    </w:r>
  </w:p>
  <w:p w14:paraId="371BE09A" w14:textId="77777777" w:rsidR="004F6CD1" w:rsidRPr="004F6CD1" w:rsidRDefault="004F6CD1" w:rsidP="004F6CD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6B471" w14:textId="77777777" w:rsidR="00004AFA" w:rsidRDefault="00004AFA" w:rsidP="004F6CD1">
      <w:pPr>
        <w:spacing w:after="0" w:line="240" w:lineRule="auto"/>
      </w:pPr>
      <w:r>
        <w:separator/>
      </w:r>
    </w:p>
  </w:footnote>
  <w:footnote w:type="continuationSeparator" w:id="0">
    <w:p w14:paraId="0D32F75B" w14:textId="77777777" w:rsidR="00004AFA" w:rsidRDefault="00004AFA" w:rsidP="004F6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84EF" w14:textId="0EC37384" w:rsidR="004F6CD1" w:rsidRDefault="004F6CD1" w:rsidP="004F6CD1">
    <w:pPr>
      <w:pStyle w:val="Cabealho"/>
      <w:ind w:left="1440"/>
      <w:jc w:val="center"/>
      <w:rPr>
        <w:b/>
        <w:bCs/>
        <w:spacing w:val="20"/>
        <w:sz w:val="40"/>
        <w:u w:val="single"/>
      </w:rPr>
    </w:pPr>
    <w:r>
      <w:rPr>
        <w:b/>
        <w:bCs/>
        <w:noProof/>
        <w:spacing w:val="20"/>
        <w:sz w:val="40"/>
        <w:u w:val="single"/>
      </w:rPr>
      <w:drawing>
        <wp:anchor distT="0" distB="0" distL="114300" distR="114300" simplePos="0" relativeHeight="251660288" behindDoc="0" locked="0" layoutInCell="1" allowOverlap="1" wp14:anchorId="2CF5AD83" wp14:editId="07AD4589">
          <wp:simplePos x="0" y="0"/>
          <wp:positionH relativeFrom="column">
            <wp:posOffset>42545</wp:posOffset>
          </wp:positionH>
          <wp:positionV relativeFrom="paragraph">
            <wp:posOffset>-179070</wp:posOffset>
          </wp:positionV>
          <wp:extent cx="969010" cy="985520"/>
          <wp:effectExtent l="0" t="0" r="2540" b="5080"/>
          <wp:wrapThrough wrapText="bothSides">
            <wp:wrapPolygon edited="0">
              <wp:start x="7219" y="0"/>
              <wp:lineTo x="4246" y="2088"/>
              <wp:lineTo x="2548" y="4175"/>
              <wp:lineTo x="849" y="15031"/>
              <wp:lineTo x="3397" y="18789"/>
              <wp:lineTo x="8068" y="21294"/>
              <wp:lineTo x="13588" y="21294"/>
              <wp:lineTo x="16561" y="20459"/>
              <wp:lineTo x="21232" y="16701"/>
              <wp:lineTo x="21232" y="14196"/>
              <wp:lineTo x="19533" y="7515"/>
              <wp:lineTo x="19958" y="5428"/>
              <wp:lineTo x="16986" y="1253"/>
              <wp:lineTo x="14862" y="0"/>
              <wp:lineTo x="7219" y="0"/>
            </wp:wrapPolygon>
          </wp:wrapThrough>
          <wp:docPr id="178612914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29145" name="Imagem 1786129145"/>
                  <pic:cNvPicPr/>
                </pic:nvPicPr>
                <pic:blipFill>
                  <a:blip r:embed="rId1">
                    <a:extLst>
                      <a:ext uri="{28A0092B-C50C-407E-A947-70E740481C1C}">
                        <a14:useLocalDpi xmlns:a14="http://schemas.microsoft.com/office/drawing/2010/main" val="0"/>
                      </a:ext>
                    </a:extLst>
                  </a:blip>
                  <a:stretch>
                    <a:fillRect/>
                  </a:stretch>
                </pic:blipFill>
                <pic:spPr>
                  <a:xfrm>
                    <a:off x="0" y="0"/>
                    <a:ext cx="969010" cy="985520"/>
                  </a:xfrm>
                  <a:prstGeom prst="rect">
                    <a:avLst/>
                  </a:prstGeom>
                </pic:spPr>
              </pic:pic>
            </a:graphicData>
          </a:graphic>
          <wp14:sizeRelH relativeFrom="page">
            <wp14:pctWidth>0</wp14:pctWidth>
          </wp14:sizeRelH>
          <wp14:sizeRelV relativeFrom="page">
            <wp14:pctHeight>0</wp14:pctHeight>
          </wp14:sizeRelV>
        </wp:anchor>
      </w:drawing>
    </w:r>
    <w:r>
      <w:rPr>
        <w:b/>
        <w:bCs/>
        <w:noProof/>
        <w:spacing w:val="20"/>
        <w:sz w:val="40"/>
        <w:u w:val="single"/>
      </w:rPr>
      <mc:AlternateContent>
        <mc:Choice Requires="wps">
          <w:drawing>
            <wp:anchor distT="0" distB="0" distL="114300" distR="114300" simplePos="0" relativeHeight="251659264" behindDoc="1" locked="0" layoutInCell="1" allowOverlap="1" wp14:anchorId="6B1D4B04" wp14:editId="477E9D2C">
              <wp:simplePos x="0" y="0"/>
              <wp:positionH relativeFrom="column">
                <wp:posOffset>-212090</wp:posOffset>
              </wp:positionH>
              <wp:positionV relativeFrom="paragraph">
                <wp:posOffset>-203835</wp:posOffset>
              </wp:positionV>
              <wp:extent cx="1240790" cy="1159510"/>
              <wp:effectExtent l="2540" t="0" r="4445" b="3810"/>
              <wp:wrapNone/>
              <wp:docPr id="433061881"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1159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1B920" w14:textId="55816AF4" w:rsidR="004F6CD1" w:rsidRDefault="004F6CD1" w:rsidP="004F6C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D4B04" id="_x0000_t202" coordsize="21600,21600" o:spt="202" path="m,l,21600r21600,l21600,xe">
              <v:stroke joinstyle="miter"/>
              <v:path gradientshapeok="t" o:connecttype="rect"/>
            </v:shapetype>
            <v:shape id="Caixa de Texto 5" o:spid="_x0000_s1026" type="#_x0000_t202" style="position:absolute;left:0;text-align:left;margin-left:-16.7pt;margin-top:-16.05pt;width:97.7pt;height:9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" filled="f" stroked="f">
              <v:textbox>
                <w:txbxContent>
                  <w:p w14:paraId="2031B920" w14:textId="55816AF4" w:rsidR="004F6CD1" w:rsidRDefault="004F6CD1" w:rsidP="004F6CD1"/>
                </w:txbxContent>
              </v:textbox>
            </v:shape>
          </w:pict>
        </mc:Fallback>
      </mc:AlternateContent>
    </w:r>
    <w:r>
      <w:rPr>
        <w:b/>
        <w:bCs/>
        <w:spacing w:val="20"/>
        <w:sz w:val="40"/>
        <w:u w:val="single"/>
      </w:rPr>
      <w:t>CÂMARA MUNICIPAL DE BEBEDOURO</w:t>
    </w:r>
  </w:p>
  <w:p w14:paraId="498D777A" w14:textId="77777777" w:rsidR="004F6CD1" w:rsidRDefault="004F6CD1" w:rsidP="004F6CD1">
    <w:pPr>
      <w:pStyle w:val="Cabealho"/>
      <w:ind w:left="1620"/>
      <w:jc w:val="center"/>
      <w:rPr>
        <w:rFonts w:ascii="Arial" w:hAnsi="Arial" w:cs="Arial"/>
        <w:sz w:val="8"/>
      </w:rPr>
    </w:pPr>
  </w:p>
  <w:p w14:paraId="532D5511" w14:textId="46BD6044" w:rsidR="004F6CD1" w:rsidRDefault="004F6CD1" w:rsidP="004F6CD1">
    <w:pPr>
      <w:pStyle w:val="Cabealho"/>
      <w:ind w:left="1620"/>
      <w:jc w:val="center"/>
      <w:rPr>
        <w:rFonts w:ascii="Arial" w:hAnsi="Arial" w:cs="Arial"/>
        <w:sz w:val="16"/>
      </w:rPr>
    </w:pPr>
    <w:r>
      <w:rPr>
        <w:rFonts w:ascii="Arial" w:hAnsi="Arial" w:cs="Arial"/>
        <w:sz w:val="16"/>
      </w:rPr>
      <w:t xml:space="preserve">ESTADO DE SÃO PAULO </w:t>
    </w:r>
  </w:p>
  <w:p w14:paraId="0D254D89" w14:textId="31C9B3DC" w:rsidR="004F6CD1" w:rsidRDefault="004F6CD1" w:rsidP="004F6CD1">
    <w:pPr>
      <w:pStyle w:val="Cabealho"/>
      <w:ind w:left="1620"/>
      <w:jc w:val="center"/>
      <w:rPr>
        <w:rFonts w:ascii="Arial" w:hAnsi="Arial" w:cs="Arial"/>
        <w:sz w:val="16"/>
      </w:rPr>
    </w:pPr>
    <w:r>
      <w:rPr>
        <w:rFonts w:ascii="Arial" w:hAnsi="Arial" w:cs="Arial"/>
      </w:rPr>
      <w:t xml:space="preserve">www.camarabebedouro.sp.gov.br </w:t>
    </w:r>
  </w:p>
  <w:p w14:paraId="6D5D2B23" w14:textId="689BD509" w:rsidR="004F6CD1" w:rsidRDefault="004F6CD1">
    <w:pPr>
      <w:pStyle w:val="Cabealho"/>
    </w:pPr>
    <w:r>
      <w:rPr>
        <w:noProof/>
      </w:rPr>
      <mc:AlternateContent>
        <mc:Choice Requires="wps">
          <w:drawing>
            <wp:anchor distT="0" distB="0" distL="114300" distR="114300" simplePos="0" relativeHeight="251661312" behindDoc="0" locked="0" layoutInCell="1" allowOverlap="1" wp14:anchorId="3D48ABF0" wp14:editId="6A89B59D">
              <wp:simplePos x="0" y="0"/>
              <wp:positionH relativeFrom="margin">
                <wp:align>left</wp:align>
              </wp:positionH>
              <wp:positionV relativeFrom="paragraph">
                <wp:posOffset>184785</wp:posOffset>
              </wp:positionV>
              <wp:extent cx="6076950" cy="0"/>
              <wp:effectExtent l="0" t="0" r="0" b="0"/>
              <wp:wrapNone/>
              <wp:docPr id="1267352616" name="Conector reto 8"/>
              <wp:cNvGraphicFramePr/>
              <a:graphic xmlns:a="http://schemas.openxmlformats.org/drawingml/2006/main">
                <a:graphicData uri="http://schemas.microsoft.com/office/word/2010/wordprocessingShape">
                  <wps:wsp>
                    <wps:cNvCnPr/>
                    <wps:spPr>
                      <a:xfrm flipV="1">
                        <a:off x="0" y="0"/>
                        <a:ext cx="6076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46996F" id="Conector reto 8"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5pt" to="47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" strokecolor="black [3213]"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821D9"/>
    <w:multiLevelType w:val="multilevel"/>
    <w:tmpl w:val="8F204F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125082"/>
    <w:multiLevelType w:val="multilevel"/>
    <w:tmpl w:val="97B69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237934">
    <w:abstractNumId w:val="0"/>
  </w:num>
  <w:num w:numId="2" w16cid:durableId="756639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620"/>
    <w:rsid w:val="00004AFA"/>
    <w:rsid w:val="00012DFF"/>
    <w:rsid w:val="0004185D"/>
    <w:rsid w:val="000A2AE4"/>
    <w:rsid w:val="000A41D6"/>
    <w:rsid w:val="000E1F9B"/>
    <w:rsid w:val="000F3135"/>
    <w:rsid w:val="001129AF"/>
    <w:rsid w:val="00122092"/>
    <w:rsid w:val="00127146"/>
    <w:rsid w:val="001A692C"/>
    <w:rsid w:val="001C75F4"/>
    <w:rsid w:val="001D1583"/>
    <w:rsid w:val="001E792C"/>
    <w:rsid w:val="001F2F01"/>
    <w:rsid w:val="00216E2D"/>
    <w:rsid w:val="002313C3"/>
    <w:rsid w:val="002501A4"/>
    <w:rsid w:val="00252961"/>
    <w:rsid w:val="002B7A89"/>
    <w:rsid w:val="002E1A12"/>
    <w:rsid w:val="003325E9"/>
    <w:rsid w:val="00370D43"/>
    <w:rsid w:val="003942F5"/>
    <w:rsid w:val="003B004C"/>
    <w:rsid w:val="003F06CB"/>
    <w:rsid w:val="00411E85"/>
    <w:rsid w:val="00412CCC"/>
    <w:rsid w:val="00423835"/>
    <w:rsid w:val="00474E18"/>
    <w:rsid w:val="00495A23"/>
    <w:rsid w:val="004A179C"/>
    <w:rsid w:val="004A711A"/>
    <w:rsid w:val="004E7F1D"/>
    <w:rsid w:val="004F6CD1"/>
    <w:rsid w:val="00542047"/>
    <w:rsid w:val="00546A67"/>
    <w:rsid w:val="006272D2"/>
    <w:rsid w:val="006315BB"/>
    <w:rsid w:val="006379A6"/>
    <w:rsid w:val="006450A5"/>
    <w:rsid w:val="00652687"/>
    <w:rsid w:val="00655C4F"/>
    <w:rsid w:val="006B10D2"/>
    <w:rsid w:val="006B27A7"/>
    <w:rsid w:val="006C648E"/>
    <w:rsid w:val="0070183B"/>
    <w:rsid w:val="00713E04"/>
    <w:rsid w:val="00724F7D"/>
    <w:rsid w:val="007603EA"/>
    <w:rsid w:val="007804E8"/>
    <w:rsid w:val="0078538F"/>
    <w:rsid w:val="00791E4A"/>
    <w:rsid w:val="007A47AA"/>
    <w:rsid w:val="007C3A94"/>
    <w:rsid w:val="007E3BB4"/>
    <w:rsid w:val="007E5138"/>
    <w:rsid w:val="0081651B"/>
    <w:rsid w:val="00821E32"/>
    <w:rsid w:val="00836EA2"/>
    <w:rsid w:val="00845020"/>
    <w:rsid w:val="008B1A66"/>
    <w:rsid w:val="008D2CE0"/>
    <w:rsid w:val="008D43C0"/>
    <w:rsid w:val="00903190"/>
    <w:rsid w:val="00903AB7"/>
    <w:rsid w:val="00943E17"/>
    <w:rsid w:val="00966530"/>
    <w:rsid w:val="00972B40"/>
    <w:rsid w:val="00981CF5"/>
    <w:rsid w:val="00986B81"/>
    <w:rsid w:val="009C420D"/>
    <w:rsid w:val="00A5625C"/>
    <w:rsid w:val="00A62C47"/>
    <w:rsid w:val="00A63616"/>
    <w:rsid w:val="00AA385C"/>
    <w:rsid w:val="00AD66F5"/>
    <w:rsid w:val="00B11D5B"/>
    <w:rsid w:val="00B22794"/>
    <w:rsid w:val="00B32B3F"/>
    <w:rsid w:val="00B37D82"/>
    <w:rsid w:val="00B50757"/>
    <w:rsid w:val="00B50804"/>
    <w:rsid w:val="00B74393"/>
    <w:rsid w:val="00BE0620"/>
    <w:rsid w:val="00C013C8"/>
    <w:rsid w:val="00C05843"/>
    <w:rsid w:val="00C22E96"/>
    <w:rsid w:val="00C342A8"/>
    <w:rsid w:val="00C55685"/>
    <w:rsid w:val="00C806A1"/>
    <w:rsid w:val="00CB602B"/>
    <w:rsid w:val="00CC62EE"/>
    <w:rsid w:val="00D20804"/>
    <w:rsid w:val="00D23B47"/>
    <w:rsid w:val="00D47EC6"/>
    <w:rsid w:val="00DF786A"/>
    <w:rsid w:val="00E05494"/>
    <w:rsid w:val="00E467A8"/>
    <w:rsid w:val="00E61382"/>
    <w:rsid w:val="00E81BE9"/>
    <w:rsid w:val="00E83E52"/>
    <w:rsid w:val="00E930E0"/>
    <w:rsid w:val="00EB2F03"/>
    <w:rsid w:val="00EC1110"/>
    <w:rsid w:val="00EC4717"/>
    <w:rsid w:val="00EE1EB5"/>
    <w:rsid w:val="00F05738"/>
    <w:rsid w:val="00F10321"/>
    <w:rsid w:val="00F16F52"/>
    <w:rsid w:val="00F30F80"/>
    <w:rsid w:val="00F35105"/>
    <w:rsid w:val="00F527F8"/>
    <w:rsid w:val="00F62CAC"/>
    <w:rsid w:val="00F9189C"/>
    <w:rsid w:val="00FC1704"/>
    <w:rsid w:val="00FD157B"/>
    <w:rsid w:val="00FE09A8"/>
    <w:rsid w:val="00FE2C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55953"/>
  <w15:chartTrackingRefBased/>
  <w15:docId w15:val="{E519B97A-06C5-4F35-A801-75D4A8C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E0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BE0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E062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E062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E062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E06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E06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E06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E062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062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BE062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BE062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BE062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BE062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BE062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E062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E062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E0620"/>
    <w:rPr>
      <w:rFonts w:eastAsiaTheme="majorEastAsia" w:cstheme="majorBidi"/>
      <w:color w:val="272727" w:themeColor="text1" w:themeTint="D8"/>
    </w:rPr>
  </w:style>
  <w:style w:type="paragraph" w:styleId="Ttulo">
    <w:name w:val="Title"/>
    <w:basedOn w:val="Normal"/>
    <w:next w:val="Normal"/>
    <w:link w:val="TtuloChar"/>
    <w:uiPriority w:val="10"/>
    <w:qFormat/>
    <w:rsid w:val="00BE0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E06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E062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E062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E0620"/>
    <w:pPr>
      <w:spacing w:before="160"/>
      <w:jc w:val="center"/>
    </w:pPr>
    <w:rPr>
      <w:i/>
      <w:iCs/>
      <w:color w:val="404040" w:themeColor="text1" w:themeTint="BF"/>
    </w:rPr>
  </w:style>
  <w:style w:type="character" w:customStyle="1" w:styleId="CitaoChar">
    <w:name w:val="Citação Char"/>
    <w:basedOn w:val="Fontepargpadro"/>
    <w:link w:val="Citao"/>
    <w:uiPriority w:val="29"/>
    <w:rsid w:val="00BE0620"/>
    <w:rPr>
      <w:i/>
      <w:iCs/>
      <w:color w:val="404040" w:themeColor="text1" w:themeTint="BF"/>
    </w:rPr>
  </w:style>
  <w:style w:type="paragraph" w:styleId="PargrafodaLista">
    <w:name w:val="List Paragraph"/>
    <w:basedOn w:val="Normal"/>
    <w:uiPriority w:val="34"/>
    <w:qFormat/>
    <w:rsid w:val="00BE0620"/>
    <w:pPr>
      <w:ind w:left="720"/>
      <w:contextualSpacing/>
    </w:pPr>
  </w:style>
  <w:style w:type="character" w:styleId="nfaseIntensa">
    <w:name w:val="Intense Emphasis"/>
    <w:basedOn w:val="Fontepargpadro"/>
    <w:uiPriority w:val="21"/>
    <w:qFormat/>
    <w:rsid w:val="00BE0620"/>
    <w:rPr>
      <w:i/>
      <w:iCs/>
      <w:color w:val="2F5496" w:themeColor="accent1" w:themeShade="BF"/>
    </w:rPr>
  </w:style>
  <w:style w:type="paragraph" w:styleId="CitaoIntensa">
    <w:name w:val="Intense Quote"/>
    <w:basedOn w:val="Normal"/>
    <w:next w:val="Normal"/>
    <w:link w:val="CitaoIntensaChar"/>
    <w:uiPriority w:val="30"/>
    <w:qFormat/>
    <w:rsid w:val="00BE0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E0620"/>
    <w:rPr>
      <w:i/>
      <w:iCs/>
      <w:color w:val="2F5496" w:themeColor="accent1" w:themeShade="BF"/>
    </w:rPr>
  </w:style>
  <w:style w:type="character" w:styleId="RefernciaIntensa">
    <w:name w:val="Intense Reference"/>
    <w:basedOn w:val="Fontepargpadro"/>
    <w:uiPriority w:val="32"/>
    <w:qFormat/>
    <w:rsid w:val="00BE0620"/>
    <w:rPr>
      <w:b/>
      <w:bCs/>
      <w:smallCaps/>
      <w:color w:val="2F5496" w:themeColor="accent1" w:themeShade="BF"/>
      <w:spacing w:val="5"/>
    </w:rPr>
  </w:style>
  <w:style w:type="paragraph" w:styleId="Cabealho">
    <w:name w:val="header"/>
    <w:basedOn w:val="Normal"/>
    <w:link w:val="CabealhoChar"/>
    <w:unhideWhenUsed/>
    <w:rsid w:val="004F6C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6CD1"/>
  </w:style>
  <w:style w:type="paragraph" w:styleId="Rodap">
    <w:name w:val="footer"/>
    <w:basedOn w:val="Normal"/>
    <w:link w:val="RodapChar"/>
    <w:unhideWhenUsed/>
    <w:rsid w:val="004F6CD1"/>
    <w:pPr>
      <w:tabs>
        <w:tab w:val="center" w:pos="4252"/>
        <w:tab w:val="right" w:pos="8504"/>
      </w:tabs>
      <w:spacing w:after="0" w:line="240" w:lineRule="auto"/>
    </w:pPr>
  </w:style>
  <w:style w:type="character" w:customStyle="1" w:styleId="RodapChar">
    <w:name w:val="Rodapé Char"/>
    <w:basedOn w:val="Fontepargpadro"/>
    <w:link w:val="Rodap"/>
    <w:rsid w:val="004F6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16</Pages>
  <Words>5152</Words>
  <Characters>27821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LEGISLATIVO</dc:creator>
  <cp:keywords/>
  <dc:description/>
  <cp:lastModifiedBy>LEGISLATIVO</cp:lastModifiedBy>
  <cp:revision>7</cp:revision>
  <cp:lastPrinted>2026-10-02T16:46:00Z</cp:lastPrinted>
  <dcterms:created xsi:type="dcterms:W3CDTF">2026-10-02T11:44:00Z</dcterms:created>
  <dcterms:modified xsi:type="dcterms:W3CDTF">2026-10-02T19:10:00Z</dcterms:modified>
</cp:coreProperties>
</file>