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71CA059A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470D7D">
        <w:rPr>
          <w:rFonts w:ascii="Calibri" w:hAnsi="Calibri"/>
          <w:sz w:val="24"/>
          <w:szCs w:val="24"/>
          <w:lang w:val="pt-PT"/>
        </w:rPr>
        <w:t>TRI</w:t>
      </w:r>
      <w:r w:rsidR="00CA7BC9">
        <w:rPr>
          <w:rFonts w:ascii="Calibri" w:hAnsi="Calibri"/>
          <w:sz w:val="24"/>
          <w:szCs w:val="24"/>
          <w:lang w:val="pt-PT"/>
        </w:rPr>
        <w:t>GÉSIMA</w:t>
      </w:r>
      <w:r w:rsidR="00B649CA">
        <w:rPr>
          <w:rFonts w:ascii="Calibri" w:hAnsi="Calibri"/>
          <w:sz w:val="24"/>
          <w:szCs w:val="24"/>
          <w:lang w:val="pt-PT"/>
        </w:rPr>
        <w:t xml:space="preserve"> </w:t>
      </w:r>
      <w:r w:rsidR="0054491F">
        <w:rPr>
          <w:rFonts w:ascii="Calibri" w:hAnsi="Calibri"/>
          <w:sz w:val="24"/>
          <w:szCs w:val="24"/>
          <w:lang w:val="pt-PT"/>
        </w:rPr>
        <w:t>OITAVA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00C62E41" w:rsidR="00470D7D" w:rsidRDefault="0054491F" w:rsidP="00470D7D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No intervalo entre a 39ª sessão ordinária e a 14ª sessão extraordinária realizadas no dia quinze do mês de dezembro do ano 2025, reuniu-se a </w:t>
      </w:r>
      <w:bookmarkEnd w:id="0"/>
      <w:r>
        <w:rPr>
          <w:rFonts w:ascii="Calibri" w:hAnsi="Calibri"/>
        </w:rPr>
        <w:t xml:space="preserve">Comissão </w:t>
      </w:r>
      <w:r w:rsidR="00C715E0">
        <w:rPr>
          <w:rFonts w:ascii="Calibri" w:hAnsi="Calibri"/>
        </w:rPr>
        <w:t xml:space="preserve">a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</w:t>
      </w:r>
      <w:r w:rsidR="00863E4D">
        <w:rPr>
          <w:rFonts w:ascii="Calibri" w:hAnsi="Calibri" w:cs="Calibri"/>
        </w:rPr>
        <w:t>Edgar Cheli Junior</w:t>
      </w:r>
      <w:r w:rsidR="005D7946" w:rsidRPr="00631EA7">
        <w:rPr>
          <w:rFonts w:ascii="Calibri" w:hAnsi="Calibri" w:cs="Calibri"/>
        </w:rPr>
        <w:t xml:space="preserve"> e Marcelo dos Santos de Oliveira, </w:t>
      </w:r>
      <w:bookmarkStart w:id="1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>as seguintes proposituras em pauta:</w:t>
      </w:r>
      <w:bookmarkEnd w:id="1"/>
      <w:r w:rsidRPr="0054491F">
        <w:rPr>
          <w:rFonts w:ascii="Calibri" w:hAnsi="Calibri"/>
        </w:rPr>
        <w:t xml:space="preserve"> </w:t>
      </w:r>
      <w:bookmarkStart w:id="2" w:name="_Hlk216786776"/>
      <w:r w:rsidRPr="0054491F">
        <w:rPr>
          <w:rFonts w:ascii="Calibri" w:hAnsi="Calibri"/>
        </w:rPr>
        <w:t xml:space="preserve">- </w:t>
      </w:r>
      <w:r w:rsidRPr="0054491F">
        <w:rPr>
          <w:rFonts w:ascii="Calibri" w:hAnsi="Calibri"/>
          <w:u w:val="single"/>
        </w:rPr>
        <w:t>Projeto de Lei Nº 71/2025</w:t>
      </w:r>
      <w:r w:rsidRPr="0054491F">
        <w:rPr>
          <w:rFonts w:ascii="Calibri" w:hAnsi="Calibri"/>
        </w:rPr>
        <w:t xml:space="preserve"> - de autoria do Poder Executivo, que autoriza o Poder Executivo a contratar operação de crédito, com a CAIXA ECONÔMICA FEDERAL com ou sem a Garantia da União, e dá outras providências. - </w:t>
      </w:r>
      <w:r w:rsidRPr="0054491F">
        <w:rPr>
          <w:rFonts w:ascii="Calibri" w:hAnsi="Calibri"/>
          <w:u w:val="single"/>
        </w:rPr>
        <w:t>Projeto de Lei Nº 73/2025</w:t>
      </w:r>
      <w:r w:rsidRPr="0054491F">
        <w:rPr>
          <w:rFonts w:ascii="Calibri" w:hAnsi="Calibri"/>
        </w:rPr>
        <w:t xml:space="preserve"> - de autoria da Mesa Diretora, que dispõe sobre a instituição dos programas de assistência à saúde (auxílio-saúde) aos servidores do Poder Legislativo da Câmara Municipal de Bebedouro</w:t>
      </w:r>
      <w:r w:rsidR="00D946FC" w:rsidRPr="00D946FC">
        <w:rPr>
          <w:rFonts w:ascii="Calibri" w:hAnsi="Calibri"/>
          <w:bCs/>
          <w:lang w:val="pt-BR"/>
        </w:rPr>
        <w:t>.</w:t>
      </w:r>
      <w:bookmarkEnd w:id="2"/>
      <w:r w:rsidR="00D946FC">
        <w:rPr>
          <w:rFonts w:ascii="Calibri" w:hAnsi="Calibri"/>
          <w:bCs/>
          <w:lang w:val="pt-BR"/>
        </w:rPr>
        <w:t xml:space="preserve"> </w:t>
      </w:r>
      <w:r w:rsidR="00C0338E">
        <w:rPr>
          <w:rFonts w:ascii="Calibri" w:hAnsi="Calibri" w:cs="Calibri"/>
          <w:bCs/>
          <w:color w:val="auto"/>
        </w:rPr>
        <w:t>A</w:t>
      </w:r>
      <w:r w:rsidR="00C0338E">
        <w:rPr>
          <w:rFonts w:ascii="Calibri" w:hAnsi="Calibri"/>
        </w:rPr>
        <w:t xml:space="preserve"> Comissão decidiu pela </w:t>
      </w:r>
      <w:r w:rsidR="00C0338E">
        <w:rPr>
          <w:rFonts w:ascii="Calibri" w:hAnsi="Calibri" w:cs="Calibri"/>
          <w:b/>
          <w:bCs/>
          <w:color w:val="000000" w:themeColor="text1"/>
        </w:rPr>
        <w:t>regularidade</w:t>
      </w:r>
      <w:r w:rsidR="00C0338E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C0338E">
        <w:rPr>
          <w:rFonts w:ascii="Calibri" w:hAnsi="Calibri"/>
        </w:rPr>
        <w:t xml:space="preserve">de </w:t>
      </w:r>
      <w:r>
        <w:rPr>
          <w:rFonts w:ascii="Calibri" w:hAnsi="Calibri"/>
        </w:rPr>
        <w:t>ambos</w:t>
      </w:r>
      <w:r w:rsidR="00C0338E">
        <w:rPr>
          <w:rFonts w:ascii="Calibri" w:hAnsi="Calibri"/>
        </w:rPr>
        <w:t xml:space="preserve"> os projetos</w:t>
      </w:r>
      <w:r w:rsidR="00C0338E" w:rsidRPr="00F678DA">
        <w:rPr>
          <w:rFonts w:ascii="Calibri" w:hAnsi="Calibri"/>
        </w:rPr>
        <w:t>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0933E6A9" w:rsidR="00245A66" w:rsidRPr="00631EA7" w:rsidRDefault="00863E4D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5D7946" w:rsidRPr="00631EA7">
        <w:rPr>
          <w:rFonts w:ascii="Calibri" w:hAnsi="Calibri"/>
          <w:b/>
          <w:bCs/>
        </w:rPr>
        <w:t xml:space="preserve">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2D4DEA"/>
    <w:rsid w:val="00327E62"/>
    <w:rsid w:val="00335135"/>
    <w:rsid w:val="003563A4"/>
    <w:rsid w:val="00362BED"/>
    <w:rsid w:val="003A4A88"/>
    <w:rsid w:val="003D531C"/>
    <w:rsid w:val="00470D7D"/>
    <w:rsid w:val="00517A44"/>
    <w:rsid w:val="00525E9E"/>
    <w:rsid w:val="0054491F"/>
    <w:rsid w:val="00580D5E"/>
    <w:rsid w:val="005D7946"/>
    <w:rsid w:val="00631EA7"/>
    <w:rsid w:val="006761DE"/>
    <w:rsid w:val="00676F19"/>
    <w:rsid w:val="006834B4"/>
    <w:rsid w:val="006D0FAE"/>
    <w:rsid w:val="006D786D"/>
    <w:rsid w:val="00704495"/>
    <w:rsid w:val="00715829"/>
    <w:rsid w:val="00781833"/>
    <w:rsid w:val="00784768"/>
    <w:rsid w:val="00824964"/>
    <w:rsid w:val="00847CC1"/>
    <w:rsid w:val="00863E4D"/>
    <w:rsid w:val="008B0769"/>
    <w:rsid w:val="008B5ED9"/>
    <w:rsid w:val="008C3C91"/>
    <w:rsid w:val="009162B6"/>
    <w:rsid w:val="00917847"/>
    <w:rsid w:val="00924ECD"/>
    <w:rsid w:val="00990418"/>
    <w:rsid w:val="00996508"/>
    <w:rsid w:val="00A513E7"/>
    <w:rsid w:val="00AA0D62"/>
    <w:rsid w:val="00AD5108"/>
    <w:rsid w:val="00AD5ED0"/>
    <w:rsid w:val="00AE1961"/>
    <w:rsid w:val="00B649CA"/>
    <w:rsid w:val="00B71366"/>
    <w:rsid w:val="00BB53EB"/>
    <w:rsid w:val="00BC23C5"/>
    <w:rsid w:val="00BF43DB"/>
    <w:rsid w:val="00C0338E"/>
    <w:rsid w:val="00C4155A"/>
    <w:rsid w:val="00C63E03"/>
    <w:rsid w:val="00C715E0"/>
    <w:rsid w:val="00C87B39"/>
    <w:rsid w:val="00CA7BC9"/>
    <w:rsid w:val="00D3175F"/>
    <w:rsid w:val="00D51D26"/>
    <w:rsid w:val="00D946FC"/>
    <w:rsid w:val="00DA184B"/>
    <w:rsid w:val="00E2023F"/>
    <w:rsid w:val="00E22AE7"/>
    <w:rsid w:val="00E74CE6"/>
    <w:rsid w:val="00EC0CAE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18</cp:revision>
  <cp:lastPrinted>2025-08-11T18:38:00Z</cp:lastPrinted>
  <dcterms:created xsi:type="dcterms:W3CDTF">2025-09-01T14:25:00Z</dcterms:created>
  <dcterms:modified xsi:type="dcterms:W3CDTF">2025-12-16T17:13:00Z</dcterms:modified>
</cp:coreProperties>
</file>